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99" w:leftChars="-95" w:right="-395" w:rightChars="-188" w:firstLine="0" w:firstLineChars="0"/>
        <w:jc w:val="center"/>
        <w:rPr>
          <w:rFonts w:hint="eastAsia" w:ascii="华文中宋" w:hAnsi="华文中宋" w:eastAsia="华文中宋"/>
          <w:b w:val="0"/>
          <w:bCs w:val="0"/>
          <w:spacing w:val="-45"/>
          <w:sz w:val="52"/>
          <w:szCs w:val="52"/>
        </w:rPr>
      </w:pPr>
      <w:bookmarkStart w:id="0" w:name="djh"/>
      <w:bookmarkEnd w:id="0"/>
      <w:r>
        <w:rPr>
          <w:rFonts w:hint="eastAsia" w:ascii="华文中宋" w:hAnsi="华文中宋" w:eastAsia="华文中宋"/>
          <w:b w:val="0"/>
          <w:bCs w:val="0"/>
          <w:spacing w:val="-45"/>
          <w:sz w:val="52"/>
          <w:szCs w:val="52"/>
          <w:lang w:eastAsia="zh-CN"/>
        </w:rPr>
        <w:t>国家税务总局广西壮族自治区</w:t>
      </w:r>
      <w:r>
        <w:rPr>
          <w:rFonts w:hint="eastAsia" w:ascii="华文中宋" w:hAnsi="华文中宋" w:eastAsia="华文中宋"/>
          <w:b w:val="0"/>
          <w:bCs w:val="0"/>
          <w:spacing w:val="-45"/>
          <w:sz w:val="52"/>
          <w:szCs w:val="52"/>
        </w:rPr>
        <w:t>税务局</w:t>
      </w:r>
      <w:r>
        <w:rPr>
          <w:rFonts w:hint="eastAsia" w:ascii="华文中宋" w:hAnsi="华文中宋" w:eastAsia="华文中宋"/>
          <w:b w:val="0"/>
          <w:bCs w:val="0"/>
          <w:spacing w:val="-45"/>
          <w:sz w:val="52"/>
          <w:szCs w:val="52"/>
          <w:lang w:eastAsia="zh-CN"/>
        </w:rPr>
        <w:t>第四</w:t>
      </w:r>
      <w:r>
        <w:rPr>
          <w:rFonts w:hint="eastAsia" w:ascii="华文中宋" w:hAnsi="华文中宋" w:eastAsia="华文中宋"/>
          <w:b w:val="0"/>
          <w:bCs w:val="0"/>
          <w:spacing w:val="-45"/>
          <w:sz w:val="52"/>
          <w:szCs w:val="52"/>
        </w:rPr>
        <w:t>稽查局</w:t>
      </w:r>
    </w:p>
    <w:p>
      <w:pPr>
        <w:jc w:val="center"/>
        <w:rPr>
          <w:rFonts w:hint="eastAsia" w:ascii="华文中宋" w:hAnsi="华文中宋" w:eastAsia="华文中宋"/>
          <w:b w:val="0"/>
          <w:bCs w:val="0"/>
          <w:spacing w:val="20"/>
          <w:sz w:val="72"/>
          <w:szCs w:val="72"/>
        </w:rPr>
      </w:pPr>
      <w:r>
        <w:rPr>
          <w:rFonts w:hint="eastAsia" w:ascii="华文中宋" w:hAnsi="华文中宋" w:eastAsia="华文中宋"/>
          <w:b w:val="0"/>
          <w:bCs w:val="0"/>
          <w:spacing w:val="20"/>
          <w:sz w:val="72"/>
          <w:szCs w:val="72"/>
        </w:rPr>
        <w:t>税务</w:t>
      </w:r>
      <w:r>
        <w:rPr>
          <w:rFonts w:hint="eastAsia" w:ascii="华文中宋" w:hAnsi="华文中宋" w:eastAsia="华文中宋"/>
          <w:b w:val="0"/>
          <w:bCs w:val="0"/>
          <w:spacing w:val="20"/>
          <w:sz w:val="72"/>
          <w:szCs w:val="72"/>
          <w:lang w:eastAsia="zh-CN"/>
        </w:rPr>
        <w:t>事项</w:t>
      </w:r>
      <w:r>
        <w:rPr>
          <w:rFonts w:hint="eastAsia" w:ascii="华文中宋" w:hAnsi="华文中宋" w:eastAsia="华文中宋"/>
          <w:b w:val="0"/>
          <w:bCs w:val="0"/>
          <w:spacing w:val="20"/>
          <w:sz w:val="72"/>
          <w:szCs w:val="72"/>
        </w:rPr>
        <w:t>通知书</w:t>
      </w:r>
    </w:p>
    <w:p>
      <w:pPr>
        <w:pStyle w:val="5"/>
        <w:jc w:val="center"/>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桂税四稽通〔2024〕71号</w:t>
      </w:r>
    </w:p>
    <w:p>
      <w:pPr>
        <w:pStyle w:val="5"/>
        <w:rPr>
          <w:rFonts w:hint="eastAsia" w:ascii="仿宋" w:hAnsi="仿宋" w:eastAsia="仿宋"/>
          <w:b w:val="0"/>
          <w:color w:val="000000"/>
          <w:kern w:val="2"/>
          <w:sz w:val="32"/>
          <w:szCs w:val="32"/>
        </w:rPr>
      </w:pPr>
    </w:p>
    <w:p>
      <w:pPr>
        <w:jc w:val="both"/>
        <w:rPr>
          <w:rFonts w:hint="eastAsia" w:ascii="仿宋_GB2312" w:hAnsi="仿宋" w:eastAsia="仿宋_GB2312" w:cs="Times New Roman"/>
          <w:sz w:val="32"/>
        </w:rPr>
      </w:pPr>
      <w:bookmarkStart w:id="1" w:name="nsrmc"/>
      <w:bookmarkEnd w:id="1"/>
      <w:r>
        <w:rPr>
          <w:rFonts w:hint="eastAsia" w:ascii="仿宋_GB2312" w:hAnsi="仿宋" w:eastAsia="仿宋_GB2312" w:cs="Times New Roman"/>
          <w:sz w:val="32"/>
          <w:lang w:eastAsia="zh-CN"/>
        </w:rPr>
        <w:t>广西钦州保税港区远欧贸易有限责任公司</w:t>
      </w:r>
      <w:r>
        <w:rPr>
          <w:rFonts w:hint="eastAsia" w:ascii="仿宋_GB2312" w:hAnsi="仿宋" w:eastAsia="仿宋_GB2312" w:cs="Times New Roman"/>
          <w:sz w:val="32"/>
        </w:rPr>
        <w:t>（纳税人识别号：</w:t>
      </w:r>
      <w:bookmarkStart w:id="2" w:name="nsrsbh"/>
      <w:bookmarkEnd w:id="2"/>
      <w:r>
        <w:rPr>
          <w:rFonts w:hint="eastAsia" w:ascii="仿宋_GB2312" w:hAnsi="仿宋" w:eastAsia="仿宋_GB2312" w:cs="Times New Roman"/>
          <w:sz w:val="32"/>
        </w:rPr>
        <w:t>914500013159235477）：</w:t>
      </w:r>
    </w:p>
    <w:p>
      <w:pPr>
        <w:ind w:firstLine="640" w:firstLineChars="20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事由：</w:t>
      </w:r>
      <w:bookmarkStart w:id="3" w:name="sy"/>
      <w:bookmarkEnd w:id="3"/>
      <w:r>
        <w:rPr>
          <w:rFonts w:hint="eastAsia" w:ascii="仿宋_GB2312" w:hAnsi="仿宋" w:eastAsia="仿宋_GB2312" w:cs="Times New Roman"/>
          <w:sz w:val="32"/>
          <w:lang w:eastAsia="zh-CN"/>
        </w:rPr>
        <w:t>我局自202</w:t>
      </w:r>
      <w:r>
        <w:rPr>
          <w:rFonts w:hint="eastAsia" w:ascii="仿宋_GB2312" w:hAnsi="仿宋" w:eastAsia="仿宋_GB2312" w:cs="Times New Roman"/>
          <w:sz w:val="32"/>
          <w:lang w:val="en-US" w:eastAsia="zh-CN"/>
        </w:rPr>
        <w:t>4</w:t>
      </w:r>
      <w:r>
        <w:rPr>
          <w:rFonts w:hint="eastAsia" w:ascii="仿宋_GB2312" w:hAnsi="仿宋" w:eastAsia="仿宋_GB2312" w:cs="Times New Roman"/>
          <w:sz w:val="32"/>
          <w:lang w:eastAsia="zh-CN"/>
        </w:rPr>
        <w:t>年</w:t>
      </w:r>
      <w:r>
        <w:rPr>
          <w:rFonts w:hint="eastAsia" w:ascii="仿宋_GB2312" w:hAnsi="仿宋" w:eastAsia="仿宋_GB2312" w:cs="Times New Roman"/>
          <w:sz w:val="32"/>
          <w:lang w:val="en-US" w:eastAsia="zh-CN"/>
        </w:rPr>
        <w:t>3</w:t>
      </w:r>
      <w:r>
        <w:rPr>
          <w:rFonts w:hint="eastAsia" w:ascii="仿宋_GB2312" w:hAnsi="仿宋" w:eastAsia="仿宋_GB2312" w:cs="Times New Roman"/>
          <w:sz w:val="32"/>
          <w:lang w:eastAsia="zh-CN"/>
        </w:rPr>
        <w:t>月27日起对你（单位）202</w:t>
      </w:r>
      <w:r>
        <w:rPr>
          <w:rFonts w:hint="eastAsia" w:ascii="仿宋_GB2312" w:hAnsi="仿宋" w:eastAsia="仿宋_GB2312" w:cs="Times New Roman"/>
          <w:sz w:val="32"/>
          <w:lang w:val="en-US" w:eastAsia="zh-CN"/>
        </w:rPr>
        <w:t>0</w:t>
      </w:r>
      <w:r>
        <w:rPr>
          <w:rFonts w:hint="eastAsia" w:ascii="仿宋_GB2312" w:hAnsi="仿宋" w:eastAsia="仿宋_GB2312" w:cs="Times New Roman"/>
          <w:sz w:val="32"/>
          <w:lang w:eastAsia="zh-CN"/>
        </w:rPr>
        <w:t>年</w:t>
      </w:r>
      <w:r>
        <w:rPr>
          <w:rFonts w:hint="eastAsia" w:ascii="仿宋_GB2312" w:hAnsi="仿宋" w:eastAsia="仿宋_GB2312" w:cs="Times New Roman"/>
          <w:sz w:val="32"/>
          <w:lang w:val="en-US" w:eastAsia="zh-CN"/>
        </w:rPr>
        <w:t>1</w:t>
      </w:r>
      <w:r>
        <w:rPr>
          <w:rFonts w:hint="eastAsia" w:ascii="仿宋_GB2312" w:hAnsi="仿宋" w:eastAsia="仿宋_GB2312" w:cs="Times New Roman"/>
          <w:sz w:val="32"/>
          <w:lang w:eastAsia="zh-CN"/>
        </w:rPr>
        <w:t>月1日至202</w:t>
      </w:r>
      <w:r>
        <w:rPr>
          <w:rFonts w:hint="eastAsia" w:ascii="仿宋_GB2312" w:hAnsi="仿宋" w:eastAsia="仿宋_GB2312" w:cs="Times New Roman"/>
          <w:sz w:val="32"/>
          <w:lang w:val="en-US" w:eastAsia="zh-CN"/>
        </w:rPr>
        <w:t>3</w:t>
      </w:r>
      <w:r>
        <w:rPr>
          <w:rFonts w:hint="eastAsia" w:ascii="仿宋_GB2312" w:hAnsi="仿宋" w:eastAsia="仿宋_GB2312" w:cs="Times New Roman"/>
          <w:sz w:val="32"/>
          <w:lang w:eastAsia="zh-CN"/>
        </w:rPr>
        <w:t>年</w:t>
      </w:r>
      <w:r>
        <w:rPr>
          <w:rFonts w:hint="eastAsia" w:ascii="仿宋_GB2312" w:hAnsi="仿宋" w:eastAsia="仿宋_GB2312" w:cs="Times New Roman"/>
          <w:sz w:val="32"/>
          <w:lang w:val="en-US" w:eastAsia="zh-CN"/>
        </w:rPr>
        <w:t>12</w:t>
      </w:r>
      <w:r>
        <w:rPr>
          <w:rFonts w:hint="eastAsia" w:ascii="仿宋_GB2312" w:hAnsi="仿宋" w:eastAsia="仿宋_GB2312" w:cs="Times New Roman"/>
          <w:sz w:val="32"/>
          <w:lang w:eastAsia="zh-CN"/>
        </w:rPr>
        <w:t>月31日期间涉税情况进行检查，根据检查需要，责令你公司提供进口货物销售资料（购销合同、费用核算单据或对账单、收款凭证、增值税发票、</w:t>
      </w:r>
      <w:bookmarkStart w:id="11" w:name="_GoBack"/>
      <w:bookmarkEnd w:id="11"/>
      <w:r>
        <w:rPr>
          <w:rFonts w:hint="eastAsia" w:ascii="仿宋_GB2312" w:hAnsi="仿宋" w:eastAsia="仿宋_GB2312" w:cs="Times New Roman"/>
          <w:sz w:val="32"/>
          <w:lang w:eastAsia="zh-CN"/>
        </w:rPr>
        <w:t>记账凭证资料、货物运输资料、情况说明等），纳税申报资料、营业执照副本等复印件。</w:t>
      </w:r>
    </w:p>
    <w:p>
      <w:pPr>
        <w:ind w:firstLine="640" w:firstLineChars="200"/>
        <w:jc w:val="left"/>
        <w:rPr>
          <w:rFonts w:hint="eastAsia" w:ascii="仿宋_GB2312" w:hAnsi="仿宋" w:eastAsia="仿宋_GB2312" w:cs="Times New Roman"/>
          <w:sz w:val="32"/>
          <w:lang w:val="en-US" w:eastAsia="zh-CN"/>
        </w:rPr>
      </w:pPr>
      <w:r>
        <w:rPr>
          <w:rFonts w:hint="eastAsia" w:ascii="仿宋_GB2312" w:hAnsi="仿宋" w:eastAsia="仿宋_GB2312" w:cs="Times New Roman"/>
          <w:sz w:val="32"/>
        </w:rPr>
        <w:t>依据：</w:t>
      </w:r>
      <w:bookmarkStart w:id="4" w:name="yj"/>
      <w:bookmarkEnd w:id="4"/>
      <w:r>
        <w:rPr>
          <w:rFonts w:hint="eastAsia" w:ascii="仿宋_GB2312" w:hAnsi="仿宋" w:eastAsia="仿宋_GB2312" w:cs="Times New Roman"/>
          <w:sz w:val="32"/>
          <w:lang w:eastAsia="zh-CN"/>
        </w:rPr>
        <w:t>《中华人民共和国税收征收管理法》第五十四条。</w:t>
      </w:r>
    </w:p>
    <w:p>
      <w:pPr>
        <w:ind w:firstLine="640" w:firstLineChars="200"/>
        <w:jc w:val="both"/>
        <w:rPr>
          <w:rFonts w:hint="eastAsia" w:ascii="仿宋_GB2312" w:hAnsi="仿宋" w:eastAsia="仿宋_GB2312" w:cs="Times New Roman"/>
          <w:sz w:val="32"/>
        </w:rPr>
      </w:pPr>
      <w:r>
        <w:rPr>
          <w:rFonts w:hint="eastAsia" w:ascii="仿宋_GB2312" w:hAnsi="仿宋" w:eastAsia="仿宋_GB2312" w:cs="Times New Roman"/>
          <w:sz w:val="32"/>
        </w:rPr>
        <w:t>通知内容：</w:t>
      </w:r>
      <w:bookmarkStart w:id="5" w:name="tznr"/>
      <w:bookmarkEnd w:id="5"/>
      <w:r>
        <w:rPr>
          <w:rFonts w:hint="eastAsia" w:ascii="仿宋_GB2312" w:hAnsi="仿宋" w:eastAsia="仿宋_GB2312" w:cs="Times New Roman"/>
          <w:sz w:val="32"/>
          <w:lang w:eastAsia="zh-CN"/>
        </w:rPr>
        <w:t>请于收到该《税务事项通知书》之日起</w:t>
      </w:r>
      <w:r>
        <w:rPr>
          <w:rFonts w:hint="eastAsia" w:ascii="仿宋_GB2312" w:hAnsi="仿宋" w:eastAsia="仿宋_GB2312" w:cs="Times New Roman"/>
          <w:sz w:val="32"/>
          <w:lang w:val="en-US" w:eastAsia="zh-CN"/>
        </w:rPr>
        <w:t>3</w:t>
      </w:r>
      <w:r>
        <w:rPr>
          <w:rFonts w:hint="eastAsia" w:ascii="仿宋_GB2312" w:hAnsi="仿宋" w:eastAsia="仿宋_GB2312" w:cs="Times New Roman"/>
          <w:sz w:val="32"/>
          <w:lang w:eastAsia="zh-CN"/>
        </w:rPr>
        <w:t>日内将相关资料送往国家税务总局广西壮族自治区税务局第四稽查局检查二科719室。</w:t>
      </w:r>
      <w:r>
        <w:rPr>
          <w:rFonts w:hint="eastAsia" w:ascii="仿宋_GB2312" w:hAnsi="仿宋" w:eastAsia="仿宋_GB2312" w:cs="Times New Roman"/>
          <w:sz w:val="32"/>
        </w:rPr>
        <w:t xml:space="preserve"> </w:t>
      </w:r>
      <w:bookmarkStart w:id="6" w:name="qsrq"/>
      <w:bookmarkEnd w:id="6"/>
      <w:bookmarkStart w:id="7" w:name="blsx"/>
      <w:bookmarkEnd w:id="7"/>
    </w:p>
    <w:p>
      <w:pPr>
        <w:ind w:firstLine="640" w:firstLineChars="20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联系人员：</w:t>
      </w:r>
      <w:bookmarkStart w:id="8" w:name="lxry"/>
      <w:bookmarkEnd w:id="8"/>
      <w:r>
        <w:rPr>
          <w:rFonts w:hint="eastAsia" w:ascii="仿宋_GB2312" w:hAnsi="仿宋" w:eastAsia="仿宋_GB2312" w:cs="Times New Roman"/>
          <w:sz w:val="32"/>
          <w:lang w:eastAsia="zh-CN"/>
        </w:rPr>
        <w:t>何朋席</w:t>
      </w:r>
    </w:p>
    <w:p>
      <w:pPr>
        <w:ind w:firstLine="640" w:firstLineChars="20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rPr>
        <w:t>联系电话：</w:t>
      </w:r>
      <w:bookmarkStart w:id="9" w:name="lxdh"/>
      <w:bookmarkEnd w:id="9"/>
      <w:r>
        <w:rPr>
          <w:rFonts w:hint="eastAsia" w:ascii="仿宋_GB2312" w:hAnsi="仿宋" w:eastAsia="仿宋_GB2312" w:cs="Times New Roman"/>
          <w:sz w:val="32"/>
          <w:lang w:eastAsia="zh-CN"/>
        </w:rPr>
        <w:t>0777</w:t>
      </w:r>
      <w:r>
        <w:rPr>
          <w:rFonts w:hint="eastAsia" w:ascii="仿宋_GB2312" w:hAnsi="仿宋" w:eastAsia="仿宋_GB2312" w:cs="Times New Roman"/>
          <w:sz w:val="32"/>
          <w:lang w:val="en-US" w:eastAsia="zh-CN"/>
        </w:rPr>
        <w:t>-</w:t>
      </w:r>
      <w:r>
        <w:rPr>
          <w:rFonts w:hint="eastAsia" w:ascii="仿宋_GB2312" w:hAnsi="仿宋" w:eastAsia="仿宋_GB2312" w:cs="Times New Roman"/>
          <w:sz w:val="32"/>
          <w:lang w:eastAsia="zh-CN"/>
        </w:rPr>
        <w:t>3693963</w:t>
      </w:r>
    </w:p>
    <w:p>
      <w:pPr>
        <w:ind w:firstLine="640" w:firstLineChars="200"/>
        <w:jc w:val="left"/>
        <w:rPr>
          <w:rFonts w:hint="eastAsia" w:ascii="仿宋_GB2312" w:hAnsi="仿宋" w:eastAsia="仿宋_GB2312" w:cs="Times New Roman"/>
          <w:sz w:val="32"/>
        </w:rPr>
      </w:pPr>
      <w:r>
        <w:rPr>
          <w:rFonts w:hint="eastAsia" w:ascii="仿宋_GB2312" w:hAnsi="仿宋" w:eastAsia="仿宋_GB2312" w:cs="Times New Roman"/>
          <w:sz w:val="32"/>
        </w:rPr>
        <w:t>税务机关地址：</w:t>
      </w:r>
      <w:bookmarkStart w:id="10" w:name="swjgdz"/>
      <w:bookmarkEnd w:id="10"/>
      <w:r>
        <w:rPr>
          <w:rFonts w:hint="eastAsia" w:ascii="仿宋_GB2312" w:hAnsi="仿宋" w:eastAsia="仿宋_GB2312" w:cs="Times New Roman"/>
          <w:sz w:val="32"/>
          <w:lang w:eastAsia="zh-CN"/>
        </w:rPr>
        <w:t>广西钦州市钦南区北部湾大道53号</w:t>
      </w:r>
    </w:p>
    <w:p>
      <w:pPr>
        <w:jc w:val="both"/>
        <w:rPr>
          <w:rFonts w:hint="eastAsia" w:ascii="仿宋_GB2312" w:hAnsi="仿宋" w:eastAsia="仿宋_GB2312" w:cs="Times New Roman"/>
          <w:sz w:val="32"/>
        </w:rPr>
      </w:pPr>
    </w:p>
    <w:p>
      <w:pPr>
        <w:ind w:right="320"/>
        <w:jc w:val="right"/>
      </w:pPr>
      <w:r>
        <w:rPr>
          <w:rFonts w:hint="eastAsia" w:ascii="仿宋_GB2312" w:hAnsi="仿宋" w:eastAsia="仿宋_GB2312"/>
          <w:sz w:val="32"/>
          <w:szCs w:val="32"/>
          <w:lang w:eastAsia="zh-CN"/>
        </w:rPr>
        <w:t>二Ｏ二四年四月二十六日</w:t>
      </w:r>
      <w:r>
        <w:rPr>
          <w:rFonts w:hint="eastAsia" w:ascii="仿宋_GB2312" w:hAnsi="仿宋" w:eastAsia="仿宋_GB2312" w:cs="Times New Roman"/>
          <w:sz w:val="32"/>
          <w:lang w:eastAsia="zh-CN"/>
        </w:rPr>
        <w:t xml:space="preserve">       </w:t>
      </w:r>
      <w:r>
        <w:rPr>
          <w:rFonts w:hint="eastAsia" w:ascii="仿宋" w:hAnsi="仿宋" w:eastAsia="仿宋"/>
          <w:color w:val="000000"/>
          <w:sz w:val="32"/>
          <w:szCs w:val="32"/>
        </w:rPr>
        <w:t xml:space="preserve"> </w:t>
      </w:r>
    </w:p>
    <w:p/>
    <w:sectPr>
      <w:footerReference r:id="rId3" w:type="default"/>
      <w:footerReference r:id="rId4" w:type="even"/>
      <w:pgSz w:w="11906" w:h="16838"/>
      <w:pgMar w:top="1814"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仿宋" w:hAnsi="仿宋" w:eastAsia="仿宋"/>
        <w:sz w:val="32"/>
        <w:szCs w:val="32"/>
        <w:lang w:eastAsia="zh-CN"/>
      </w:rPr>
    </w:pPr>
    <w:r>
      <w:rPr>
        <w:rFonts w:ascii="仿宋" w:hAnsi="仿宋" w:eastAsia="仿宋"/>
        <w:sz w:val="32"/>
        <w:szCs w:val="32"/>
      </w:rPr>
      <w:fldChar w:fldCharType="begin"/>
    </w:r>
    <w:r>
      <w:rPr>
        <w:rFonts w:ascii="仿宋" w:hAnsi="仿宋" w:eastAsia="仿宋"/>
        <w:sz w:val="32"/>
        <w:szCs w:val="32"/>
      </w:rPr>
      <w:instrText xml:space="preserve"> PAGE  \* ArabicDash  \* MERGEFORMAT </w:instrText>
    </w:r>
    <w:r>
      <w:rPr>
        <w:rFonts w:ascii="仿宋" w:hAnsi="仿宋" w:eastAsia="仿宋"/>
        <w:sz w:val="32"/>
        <w:szCs w:val="32"/>
      </w:rPr>
      <w:fldChar w:fldCharType="separate"/>
    </w:r>
    <w:r>
      <w:rPr>
        <w:rFonts w:ascii="仿宋" w:hAnsi="仿宋" w:eastAsia="仿宋"/>
        <w:sz w:val="32"/>
        <w:szCs w:val="32"/>
      </w:rPr>
      <w:t>- 1 -</w:t>
    </w:r>
    <w:r>
      <w:rPr>
        <w:rFonts w:ascii="仿宋" w:hAnsi="仿宋" w:eastAsia="仿宋"/>
        <w:sz w:val="32"/>
        <w:szCs w:val="32"/>
      </w:rPr>
      <w:fldChar w:fldCharType="end"/>
    </w:r>
    <w:r>
      <w:rPr>
        <w:rFonts w:hint="eastAsia" w:ascii="仿宋" w:hAnsi="仿宋" w:eastAsia="仿宋"/>
        <w:sz w:val="32"/>
        <w:szCs w:val="32"/>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0" w:firstLineChars="5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PAGE  \* ArabicDash  \* MERGEFORMAT </w:instrText>
    </w:r>
    <w:r>
      <w:rPr>
        <w:rFonts w:ascii="仿宋" w:hAnsi="仿宋" w:eastAsia="仿宋"/>
        <w:sz w:val="32"/>
        <w:szCs w:val="32"/>
      </w:rPr>
      <w:fldChar w:fldCharType="separate"/>
    </w:r>
    <w:r>
      <w:rPr>
        <w:rFonts w:ascii="仿宋" w:hAnsi="仿宋" w:eastAsia="仿宋"/>
        <w:sz w:val="32"/>
        <w:szCs w:val="32"/>
      </w:rPr>
      <w:t>- 2 -</w:t>
    </w:r>
    <w:r>
      <w:rPr>
        <w:rFonts w:ascii="仿宋" w:hAnsi="仿宋" w:eastAsia="仿宋"/>
        <w:sz w:val="32"/>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A266C"/>
    <w:rsid w:val="5B7B7A99"/>
    <w:rsid w:val="654B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表单名称"/>
    <w:basedOn w:val="1"/>
    <w:qFormat/>
    <w:uiPriority w:val="0"/>
    <w:pPr>
      <w:widowControl/>
      <w:spacing w:line="360" w:lineRule="auto"/>
      <w:jc w:val="center"/>
    </w:pPr>
    <w:rPr>
      <w:rFonts w:ascii="宋体" w:hAnsi="宋体"/>
      <w:b/>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冯小桓</cp:lastModifiedBy>
  <dcterms:modified xsi:type="dcterms:W3CDTF">2024-04-26T01:01:16Z</dcterms:modified>
  <dc:title>国家税务总局广西壮族自治区税务局第四稽查局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