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</w:pPr>
      <w:r>
        <w:rPr>
          <w:rFonts w:hint="eastAsia" w:ascii="黑体" w:hAnsi="黑体" w:eastAsia="黑体"/>
          <w:sz w:val="36"/>
        </w:rPr>
        <w:t>_</w:t>
      </w:r>
      <w:r>
        <w:rPr>
          <w:rFonts w:ascii="黑体" w:hAnsi="黑体" w:eastAsia="黑体"/>
          <w:sz w:val="36"/>
        </w:rPr>
        <w:t>_____</w:t>
      </w:r>
      <w:r>
        <w:rPr>
          <w:rFonts w:hint="eastAsia" w:ascii="黑体" w:hAnsi="黑体" w:eastAsia="黑体"/>
          <w:sz w:val="36"/>
        </w:rPr>
        <w:t>省（区、市</w:t>
      </w:r>
      <w:r>
        <w:rPr>
          <w:rFonts w:ascii="黑体" w:hAnsi="黑体" w:eastAsia="黑体"/>
          <w:sz w:val="36"/>
        </w:rPr>
        <w:t>）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</w:rPr>
        <w:t>202</w:t>
      </w:r>
      <w:r>
        <w:rPr>
          <w:rFonts w:hint="default" w:eastAsia="方正小标宋_GBK" w:cs="Times New Roman"/>
          <w:b w:val="0"/>
          <w:bCs w:val="0"/>
          <w:color w:val="auto"/>
          <w:sz w:val="36"/>
          <w:szCs w:val="36"/>
          <w:lang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eastAsia="zh-CN"/>
        </w:rPr>
        <w:t>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工业节能诊断服务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eastAsia="zh-CN"/>
        </w:rPr>
        <w:t>工作计划表</w:t>
      </w:r>
    </w:p>
    <w:tbl>
      <w:tblPr>
        <w:tblStyle w:val="17"/>
        <w:tblW w:w="141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920"/>
        <w:gridCol w:w="1533"/>
        <w:gridCol w:w="1226"/>
        <w:gridCol w:w="1227"/>
        <w:gridCol w:w="1533"/>
        <w:gridCol w:w="1840"/>
        <w:gridCol w:w="1840"/>
        <w:gridCol w:w="1841"/>
        <w:gridCol w:w="2146"/>
      </w:tblGrid>
      <w:tr>
        <w:trPr>
          <w:trHeight w:val="1983" w:hRule="atLeas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eastAsia="黑体" w:cs="Times New Roman"/>
                <w:color w:val="auto"/>
                <w:sz w:val="22"/>
                <w:szCs w:val="22"/>
                <w:lang w:eastAsia="zh-CN"/>
              </w:rPr>
              <w:t>被诊断企业</w:t>
            </w:r>
            <w:r>
              <w:rPr>
                <w:rFonts w:hint="default" w:eastAsia="黑体" w:cs="Times New Roman"/>
                <w:color w:val="auto"/>
                <w:sz w:val="22"/>
                <w:szCs w:val="22"/>
                <w:lang w:eastAsia="zh-CN"/>
              </w:rPr>
              <w:t>/园区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eastAsia="zh-CN"/>
              </w:rPr>
              <w:t>名称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省份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  <w:t>市（区）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auto"/>
                <w:sz w:val="22"/>
                <w:szCs w:val="22"/>
                <w:lang w:eastAsia="zh-CN"/>
              </w:rPr>
              <w:t>被诊断企业</w:t>
            </w:r>
            <w:r>
              <w:rPr>
                <w:rFonts w:hint="default" w:eastAsia="黑体" w:cs="Times New Roman"/>
                <w:color w:val="auto"/>
                <w:sz w:val="22"/>
                <w:szCs w:val="22"/>
                <w:lang w:eastAsia="zh-CN"/>
              </w:rPr>
              <w:t>/园区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eastAsia="zh-CN"/>
              </w:rPr>
              <w:t>所属</w:t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  <w:t>行业</w:t>
            </w:r>
            <w:r>
              <w:rPr>
                <w:rFonts w:hint="default" w:eastAsia="黑体" w:cs="Times New Roman"/>
                <w:color w:val="auto"/>
                <w:sz w:val="22"/>
                <w:szCs w:val="22"/>
              </w:rPr>
              <w:t>或</w:t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  <w:t>领域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eastAsia="黑体" w:cs="Times New Roman"/>
                <w:color w:val="auto"/>
                <w:sz w:val="22"/>
                <w:szCs w:val="22"/>
                <w:lang w:eastAsia="zh-CN"/>
              </w:rPr>
              <w:t>被诊断企业</w:t>
            </w:r>
            <w:r>
              <w:rPr>
                <w:rFonts w:hint="default" w:eastAsia="黑体" w:cs="Times New Roman"/>
                <w:color w:val="auto"/>
                <w:sz w:val="22"/>
                <w:szCs w:val="22"/>
                <w:lang w:eastAsia="zh-CN"/>
              </w:rPr>
              <w:t>/园区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val="en-US" w:eastAsia="zh-CN"/>
              </w:rPr>
              <w:t>202</w:t>
            </w:r>
            <w:r>
              <w:rPr>
                <w:rFonts w:hint="default" w:eastAsia="黑体" w:cs="Times New Roman"/>
                <w:color w:val="auto"/>
                <w:sz w:val="22"/>
                <w:szCs w:val="22"/>
                <w:lang w:eastAsia="zh-CN"/>
              </w:rPr>
              <w:t>3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eastAsia="zh-CN"/>
              </w:rPr>
              <w:t>年总</w:t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  <w:t>产值（万元）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sz w:val="22"/>
                <w:szCs w:val="22"/>
                <w:lang w:eastAsia="zh-CN"/>
              </w:rPr>
              <w:t>被诊断企业</w:t>
            </w:r>
            <w:r>
              <w:rPr>
                <w:rFonts w:hint="default" w:eastAsia="黑体" w:cs="Times New Roman"/>
                <w:color w:val="auto"/>
                <w:sz w:val="22"/>
                <w:szCs w:val="22"/>
                <w:lang w:eastAsia="zh-CN"/>
              </w:rPr>
              <w:t>/园区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val="en-US" w:eastAsia="zh-CN"/>
              </w:rPr>
              <w:t>202</w:t>
            </w:r>
            <w:r>
              <w:rPr>
                <w:rFonts w:hint="default" w:eastAsia="黑体" w:cs="Times New Roman"/>
                <w:color w:val="auto"/>
                <w:sz w:val="22"/>
                <w:szCs w:val="22"/>
                <w:lang w:eastAsia="zh-CN"/>
              </w:rPr>
              <w:t>3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  <w:t>能源消费量（万吨标准煤）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eastAsia="黑体" w:cs="Times New Roman"/>
                <w:color w:val="auto"/>
                <w:sz w:val="22"/>
                <w:szCs w:val="22"/>
                <w:lang w:eastAsia="zh-CN"/>
              </w:rPr>
              <w:t>企业</w:t>
            </w:r>
            <w:r>
              <w:rPr>
                <w:rFonts w:hint="default" w:eastAsia="黑体" w:cs="Times New Roman"/>
                <w:color w:val="auto"/>
                <w:sz w:val="22"/>
                <w:szCs w:val="22"/>
                <w:lang w:eastAsia="zh-CN"/>
              </w:rPr>
              <w:t>/园区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eastAsia="zh-CN"/>
              </w:rPr>
              <w:t>类型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  <w:t>节能诊断服务机构名称</w:t>
            </w:r>
          </w:p>
        </w:tc>
      </w:tr>
      <w:tr>
        <w:trPr>
          <w:trHeight w:val="560" w:hRule="atLeas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</w:rPr>
              <w:t>...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方正仿宋_GB2312"/>
          <w:color w:val="auto"/>
          <w:sz w:val="22"/>
          <w:szCs w:val="22"/>
        </w:rPr>
      </w:pPr>
      <w:r>
        <w:rPr>
          <w:rFonts w:hint="eastAsia" w:ascii="Times New Roman" w:hAnsi="Times New Roman" w:eastAsia="仿宋_GB2312" w:cs="方正仿宋_GB2312"/>
          <w:color w:val="auto"/>
          <w:sz w:val="22"/>
          <w:szCs w:val="22"/>
        </w:rPr>
        <w:t>备注：1. “市（区）”写到地级市一级。</w:t>
      </w:r>
    </w:p>
    <w:p>
      <w:pPr>
        <w:snapToGrid w:val="0"/>
        <w:spacing w:beforeLines="0" w:afterLines="0" w:line="240" w:lineRule="auto"/>
        <w:ind w:firstLine="602" w:firstLineChars="200"/>
        <w:outlineLvl w:val="9"/>
        <w:rPr>
          <w:rFonts w:hint="eastAsia" w:ascii="Times New Roman" w:hAnsi="Times New Roman" w:eastAsia="仿宋_GB2312" w:cs="方正仿宋_GB2312"/>
          <w:color w:val="auto"/>
          <w:sz w:val="22"/>
          <w:szCs w:val="22"/>
        </w:rPr>
      </w:pPr>
      <w:r>
        <w:rPr>
          <w:rFonts w:hint="default" w:cs="方正仿宋_GB2312"/>
          <w:color w:val="auto"/>
          <w:sz w:val="22"/>
          <w:szCs w:val="22"/>
          <w:lang w:eastAsia="zh-CN"/>
        </w:rPr>
        <w:t xml:space="preserve">  </w:t>
      </w:r>
      <w:r>
        <w:rPr>
          <w:rFonts w:hint="eastAsia" w:cs="方正仿宋_GB2312"/>
          <w:color w:val="auto"/>
          <w:sz w:val="22"/>
          <w:szCs w:val="22"/>
          <w:lang w:val="en-US" w:eastAsia="zh-CN"/>
        </w:rPr>
        <w:t>2</w:t>
      </w:r>
      <w:r>
        <w:rPr>
          <w:rFonts w:hint="eastAsia" w:ascii="Times New Roman" w:hAnsi="Times New Roman" w:eastAsia="仿宋_GB2312" w:cs="方正仿宋_GB2312"/>
          <w:color w:val="auto"/>
          <w:sz w:val="22"/>
          <w:szCs w:val="22"/>
        </w:rPr>
        <w:t>. “</w:t>
      </w:r>
      <w:r>
        <w:rPr>
          <w:rFonts w:hint="eastAsia" w:cs="方正仿宋_GB2312"/>
          <w:color w:val="auto"/>
          <w:sz w:val="22"/>
          <w:szCs w:val="22"/>
          <w:lang w:eastAsia="zh-CN"/>
        </w:rPr>
        <w:t>被诊断</w:t>
      </w:r>
      <w:r>
        <w:rPr>
          <w:rFonts w:hint="default" w:cs="方正仿宋_GB2312"/>
          <w:color w:val="auto"/>
          <w:sz w:val="22"/>
          <w:szCs w:val="22"/>
          <w:lang w:eastAsia="zh-CN"/>
        </w:rPr>
        <w:t>中小</w:t>
      </w:r>
      <w:r>
        <w:rPr>
          <w:rFonts w:hint="eastAsia" w:cs="方正仿宋_GB2312"/>
          <w:color w:val="auto"/>
          <w:sz w:val="22"/>
          <w:szCs w:val="22"/>
          <w:lang w:eastAsia="zh-CN"/>
        </w:rPr>
        <w:t>企业</w:t>
      </w:r>
      <w:r>
        <w:rPr>
          <w:rFonts w:hint="default" w:cs="方正仿宋_GB2312"/>
          <w:color w:val="auto"/>
          <w:sz w:val="22"/>
          <w:szCs w:val="22"/>
          <w:lang w:eastAsia="zh-CN"/>
        </w:rPr>
        <w:t>/工业园区</w:t>
      </w:r>
      <w:r>
        <w:rPr>
          <w:rFonts w:hint="eastAsia" w:cs="方正仿宋_GB2312"/>
          <w:color w:val="auto"/>
          <w:sz w:val="22"/>
          <w:szCs w:val="22"/>
          <w:lang w:eastAsia="zh-CN"/>
        </w:rPr>
        <w:t>所属</w:t>
      </w:r>
      <w:r>
        <w:rPr>
          <w:rFonts w:hint="eastAsia" w:ascii="Times New Roman" w:hAnsi="Times New Roman" w:eastAsia="仿宋_GB2312" w:cs="方正仿宋_GB2312"/>
          <w:color w:val="auto"/>
          <w:sz w:val="22"/>
          <w:szCs w:val="22"/>
        </w:rPr>
        <w:t>行业</w:t>
      </w:r>
      <w:r>
        <w:rPr>
          <w:rFonts w:hint="eastAsia" w:cs="方正仿宋_GB2312"/>
          <w:color w:val="auto"/>
          <w:sz w:val="22"/>
          <w:szCs w:val="22"/>
          <w:lang w:val="en-US" w:eastAsia="zh-CN"/>
        </w:rPr>
        <w:t>/</w:t>
      </w:r>
      <w:r>
        <w:rPr>
          <w:rFonts w:hint="eastAsia" w:cs="方正仿宋_GB2312"/>
          <w:color w:val="auto"/>
          <w:sz w:val="22"/>
          <w:szCs w:val="22"/>
          <w:lang w:eastAsia="zh-CN"/>
        </w:rPr>
        <w:t>领域</w:t>
      </w:r>
      <w:r>
        <w:rPr>
          <w:rFonts w:hint="eastAsia" w:ascii="Times New Roman" w:hAnsi="Times New Roman" w:eastAsia="仿宋_GB2312" w:cs="方正仿宋_GB2312"/>
          <w:color w:val="auto"/>
          <w:sz w:val="22"/>
          <w:szCs w:val="22"/>
        </w:rPr>
        <w:t>”包括钢铁、石化、化工、建材、有色金属、轻工、纺织、</w:t>
      </w:r>
      <w:r>
        <w:rPr>
          <w:rFonts w:hint="eastAsia" w:cs="方正仿宋_GB2312"/>
          <w:color w:val="auto"/>
          <w:sz w:val="22"/>
          <w:szCs w:val="22"/>
          <w:lang w:eastAsia="zh-CN"/>
        </w:rPr>
        <w:t>机械、汽车、</w:t>
      </w:r>
      <w:r>
        <w:rPr>
          <w:rFonts w:hint="eastAsia" w:ascii="Times New Roman" w:hAnsi="Times New Roman" w:eastAsia="仿宋_GB2312" w:cs="方正仿宋_GB2312"/>
          <w:color w:val="auto"/>
          <w:sz w:val="22"/>
          <w:szCs w:val="22"/>
        </w:rPr>
        <w:t>电子</w:t>
      </w:r>
      <w:r>
        <w:rPr>
          <w:rFonts w:hint="eastAsia" w:cs="方正仿宋_GB2312"/>
          <w:color w:val="auto"/>
          <w:sz w:val="22"/>
          <w:szCs w:val="22"/>
          <w:lang w:eastAsia="zh-CN"/>
        </w:rPr>
        <w:t>等行业</w:t>
      </w:r>
      <w:r>
        <w:rPr>
          <w:rFonts w:hint="default" w:cs="方正仿宋_GB2312"/>
          <w:color w:val="auto"/>
          <w:sz w:val="22"/>
          <w:szCs w:val="22"/>
          <w:lang w:eastAsia="zh-CN"/>
        </w:rPr>
        <w:t>，</w:t>
      </w:r>
      <w:r>
        <w:rPr>
          <w:rFonts w:hint="eastAsia" w:cs="方正仿宋_GB2312"/>
          <w:color w:val="auto"/>
          <w:sz w:val="22"/>
          <w:szCs w:val="22"/>
          <w:lang w:eastAsia="zh-CN"/>
        </w:rPr>
        <w:t>数据中心</w:t>
      </w:r>
      <w:r>
        <w:rPr>
          <w:rFonts w:hint="eastAsia" w:ascii="Times New Roman" w:hAnsi="Times New Roman" w:eastAsia="仿宋_GB2312" w:cs="方正仿宋_GB2312"/>
          <w:color w:val="auto"/>
          <w:sz w:val="22"/>
          <w:szCs w:val="22"/>
        </w:rPr>
        <w:t>等</w:t>
      </w:r>
      <w:r>
        <w:rPr>
          <w:rFonts w:hint="eastAsia" w:cs="方正仿宋_GB2312"/>
          <w:color w:val="auto"/>
          <w:sz w:val="22"/>
          <w:szCs w:val="22"/>
          <w:lang w:eastAsia="zh-CN"/>
        </w:rPr>
        <w:t>信息基础设施</w:t>
      </w:r>
      <w:r>
        <w:rPr>
          <w:rFonts w:hint="eastAsia" w:ascii="Times New Roman" w:hAnsi="Times New Roman" w:eastAsia="仿宋_GB2312" w:cs="方正仿宋_GB2312"/>
          <w:color w:val="auto"/>
          <w:sz w:val="22"/>
          <w:szCs w:val="22"/>
        </w:rPr>
        <w:t>。</w:t>
      </w:r>
    </w:p>
    <w:p>
      <w:pPr>
        <w:snapToGrid w:val="0"/>
        <w:spacing w:beforeLines="0" w:afterLines="0" w:line="240" w:lineRule="auto"/>
        <w:ind w:firstLine="602" w:firstLineChars="200"/>
        <w:outlineLvl w:val="9"/>
        <w:rPr>
          <w:rFonts w:hint="eastAsia" w:ascii="Times New Roman" w:hAnsi="Times New Roman" w:eastAsia="仿宋_GB2312" w:cs="方正仿宋_GB2312"/>
          <w:color w:val="auto"/>
          <w:sz w:val="22"/>
          <w:szCs w:val="22"/>
          <w:lang w:val="en-US"/>
        </w:rPr>
      </w:pPr>
      <w:r>
        <w:rPr>
          <w:rFonts w:hint="default" w:cs="方正仿宋_GB2312"/>
          <w:color w:val="auto"/>
          <w:sz w:val="22"/>
          <w:szCs w:val="22"/>
        </w:rPr>
        <w:t xml:space="preserve">  </w:t>
      </w:r>
      <w:r>
        <w:rPr>
          <w:rFonts w:hint="eastAsia" w:cs="方正仿宋_GB2312"/>
          <w:color w:val="auto"/>
          <w:sz w:val="22"/>
          <w:szCs w:val="22"/>
          <w:lang w:val="en-US"/>
        </w:rPr>
        <w:t xml:space="preserve">3. </w:t>
      </w:r>
      <w:r>
        <w:rPr>
          <w:rFonts w:hint="eastAsia" w:ascii="Times New Roman" w:hAnsi="Times New Roman" w:eastAsia="仿宋_GB2312" w:cs="方正仿宋_GB2312"/>
          <w:color w:val="auto"/>
          <w:sz w:val="22"/>
          <w:szCs w:val="22"/>
        </w:rPr>
        <w:t>“</w:t>
      </w:r>
      <w:r>
        <w:rPr>
          <w:rFonts w:hint="default" w:cs="方正仿宋_GB2312"/>
          <w:color w:val="auto"/>
          <w:sz w:val="22"/>
          <w:szCs w:val="22"/>
        </w:rPr>
        <w:t>中小企业</w:t>
      </w:r>
      <w:r>
        <w:rPr>
          <w:rFonts w:hint="eastAsia" w:eastAsia="仿宋_GB2312" w:cs="方正仿宋_GB2312"/>
          <w:color w:val="auto"/>
          <w:sz w:val="22"/>
          <w:szCs w:val="22"/>
          <w:lang w:eastAsia="zh-CN"/>
        </w:rPr>
        <w:t>类型</w:t>
      </w:r>
      <w:r>
        <w:rPr>
          <w:rFonts w:hint="eastAsia" w:ascii="Times New Roman" w:hAnsi="Times New Roman" w:eastAsia="仿宋_GB2312" w:cs="方正仿宋_GB2312"/>
          <w:color w:val="auto"/>
          <w:sz w:val="22"/>
          <w:szCs w:val="22"/>
        </w:rPr>
        <w:t>”</w:t>
      </w:r>
      <w:r>
        <w:rPr>
          <w:rFonts w:hint="eastAsia" w:eastAsia="仿宋_GB2312" w:cs="方正仿宋_GB2312"/>
          <w:color w:val="auto"/>
          <w:sz w:val="22"/>
          <w:szCs w:val="22"/>
          <w:lang w:val="en-US" w:eastAsia="zh-CN"/>
        </w:rPr>
        <w:t>包括</w:t>
      </w:r>
      <w:r>
        <w:rPr>
          <w:rFonts w:hint="eastAsia" w:eastAsia="仿宋_GB2312" w:cs="方正仿宋_GB2312"/>
          <w:color w:val="auto"/>
          <w:sz w:val="22"/>
          <w:szCs w:val="22"/>
          <w:lang w:eastAsia="zh-CN"/>
        </w:rPr>
        <w:t>国家级</w:t>
      </w:r>
      <w:r>
        <w:rPr>
          <w:rFonts w:hint="eastAsia" w:eastAsia="仿宋_GB2312" w:cs="方正仿宋_GB2312"/>
          <w:color w:val="auto"/>
          <w:sz w:val="22"/>
          <w:szCs w:val="22"/>
          <w:lang w:val="en-US" w:eastAsia="zh-CN"/>
        </w:rPr>
        <w:t>/省级</w:t>
      </w:r>
      <w:r>
        <w:rPr>
          <w:rFonts w:hint="eastAsia" w:ascii="Times New Roman" w:hAnsi="Times New Roman" w:eastAsia="仿宋_GB2312" w:cs="方正仿宋_GB2312"/>
          <w:color w:val="auto"/>
          <w:sz w:val="22"/>
          <w:szCs w:val="22"/>
        </w:rPr>
        <w:t>专精特新</w:t>
      </w:r>
      <w:r>
        <w:rPr>
          <w:rFonts w:hint="eastAsia" w:ascii="Times New Roman" w:hAnsi="Times New Roman" w:eastAsia="仿宋_GB2312" w:cs="方正仿宋_GB2312"/>
          <w:color w:val="auto"/>
          <w:sz w:val="22"/>
          <w:szCs w:val="22"/>
          <w:lang w:eastAsia="zh-CN"/>
        </w:rPr>
        <w:t>中小</w:t>
      </w:r>
      <w:r>
        <w:rPr>
          <w:rFonts w:hint="eastAsia" w:ascii="Times New Roman" w:hAnsi="Times New Roman" w:eastAsia="仿宋_GB2312" w:cs="方正仿宋_GB2312"/>
          <w:color w:val="auto"/>
          <w:sz w:val="22"/>
          <w:szCs w:val="22"/>
        </w:rPr>
        <w:t>企业</w:t>
      </w:r>
      <w:r>
        <w:rPr>
          <w:rFonts w:hint="eastAsia" w:eastAsia="仿宋_GB2312" w:cs="方正仿宋_GB2312"/>
          <w:color w:val="auto"/>
          <w:sz w:val="22"/>
          <w:szCs w:val="22"/>
          <w:lang w:eastAsia="zh-CN"/>
        </w:rPr>
        <w:t>、</w:t>
      </w:r>
      <w:r>
        <w:rPr>
          <w:rFonts w:hint="default" w:cs="方正仿宋_GB2312"/>
          <w:color w:val="auto"/>
          <w:sz w:val="22"/>
          <w:szCs w:val="22"/>
        </w:rPr>
        <w:t>专精特新</w:t>
      </w:r>
      <w:r>
        <w:rPr>
          <w:rFonts w:hint="eastAsia" w:ascii="Times New Roman" w:hAnsi="Times New Roman" w:eastAsia="仿宋_GB2312" w:cs="方正仿宋_GB2312"/>
          <w:color w:val="auto"/>
          <w:sz w:val="22"/>
          <w:szCs w:val="22"/>
        </w:rPr>
        <w:t>“小巨人”企业</w:t>
      </w:r>
      <w:r>
        <w:rPr>
          <w:rFonts w:hint="default" w:cs="方正仿宋_GB2312"/>
          <w:color w:val="auto"/>
          <w:sz w:val="22"/>
          <w:szCs w:val="22"/>
        </w:rPr>
        <w:t>、</w:t>
      </w:r>
      <w:r>
        <w:rPr>
          <w:rFonts w:hint="eastAsia" w:eastAsia="仿宋_GB2312" w:cs="方正仿宋_GB2312"/>
          <w:color w:val="auto"/>
          <w:sz w:val="22"/>
          <w:szCs w:val="22"/>
        </w:rPr>
        <w:t>中小企业</w:t>
      </w:r>
      <w:r>
        <w:rPr>
          <w:rFonts w:hint="eastAsia" w:cs="方正仿宋_GB2312"/>
          <w:color w:val="auto"/>
          <w:sz w:val="22"/>
          <w:szCs w:val="22"/>
          <w:lang w:val="en-US"/>
        </w:rPr>
        <w:t>等；“</w:t>
      </w:r>
      <w:r>
        <w:rPr>
          <w:rFonts w:hint="default" w:cs="方正仿宋_GB2312"/>
          <w:color w:val="auto"/>
          <w:sz w:val="22"/>
          <w:szCs w:val="22"/>
        </w:rPr>
        <w:t>工业</w:t>
      </w:r>
      <w:r>
        <w:rPr>
          <w:rFonts w:hint="eastAsia" w:cs="方正仿宋_GB2312"/>
          <w:color w:val="auto"/>
          <w:sz w:val="22"/>
          <w:szCs w:val="22"/>
          <w:lang w:val="en-US"/>
        </w:rPr>
        <w:t>园区类型”包括国家级/省级工业园区、经济开发区、高新技术园区</w:t>
      </w:r>
      <w:r>
        <w:rPr>
          <w:rFonts w:hint="default" w:cs="方正仿宋_GB2312"/>
          <w:color w:val="auto"/>
          <w:sz w:val="22"/>
          <w:szCs w:val="22"/>
        </w:rPr>
        <w:t>、国家高新技术产业开发区</w:t>
      </w:r>
      <w:r>
        <w:rPr>
          <w:rFonts w:hint="eastAsia" w:cs="方正仿宋_GB2312"/>
          <w:color w:val="auto"/>
          <w:sz w:val="22"/>
          <w:szCs w:val="22"/>
          <w:lang w:val="en-US"/>
        </w:rPr>
        <w:t>等。</w:t>
      </w:r>
    </w:p>
    <w:p>
      <w:pPr>
        <w:spacing w:line="360" w:lineRule="exact"/>
        <w:ind w:firstLine="1100" w:firstLineChars="500"/>
        <w:outlineLvl w:val="9"/>
        <w:rPr>
          <w:rFonts w:hint="eastAsia" w:ascii="Times New Roman" w:hAnsi="Times New Roman" w:eastAsia="仿宋_GB2312" w:cs="方正仿宋_GB2312"/>
          <w:color w:val="auto"/>
          <w:sz w:val="22"/>
          <w:szCs w:val="22"/>
          <w:lang w:val="en-US"/>
        </w:rPr>
      </w:pPr>
    </w:p>
    <w:sectPr>
      <w:footerReference r:id="rId3" w:type="default"/>
      <w:pgSz w:w="16838" w:h="11906" w:orient="landscape"/>
      <w:pgMar w:top="1474" w:right="1474" w:bottom="1474" w:left="1474" w:header="851" w:footer="992" w:gutter="0"/>
      <w:cols w:space="720" w:num="1"/>
      <w:rtlGutter w:val="0"/>
      <w:docGrid w:type="lines" w:linePitch="4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altName w:val="Ubuntu"/>
    <w:panose1 w:val="020B0604030504040204"/>
    <w:charset w:val="00"/>
    <w:family w:val="swiss"/>
    <w:pitch w:val="default"/>
    <w:sig w:usb0="00000000" w:usb1="00000000" w:usb2="00000008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decorative"/>
    <w:pitch w:val="default"/>
    <w:sig w:usb0="00000000" w:usb1="00000000" w:usb2="00000009" w:usb3="00000000" w:csb0="400001FF" w:csb1="FFFF0000"/>
  </w:font>
  <w:font w:name="微软雅黑">
    <w:altName w:val="黑体"/>
    <w:panose1 w:val="020B0503020204020204"/>
    <w:charset w:val="00"/>
    <w:family w:val="roman"/>
    <w:pitch w:val="default"/>
    <w:sig w:usb0="00000000" w:usb1="00000000" w:usb2="00000016" w:usb3="00000000" w:csb0="0004001F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firstLine="0" w:firstLineChars="0"/>
                  <w:textAlignment w:val="auto"/>
                </w:pP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t>1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trackRevisions w:val="1"/>
  <w:documentProtection w:enforcement="0"/>
  <w:defaultTabStop w:val="420"/>
  <w:hyphenationZone w:val="360"/>
  <w:drawingGridVerticalSpacing w:val="23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U2YWY3YWQ1YzA0MDcyZTZiMjc5ZGRlMDk0NWJhYmMifQ=="/>
  </w:docVars>
  <w:rsids>
    <w:rsidRoot w:val="00851F2A"/>
    <w:rsid w:val="0003239B"/>
    <w:rsid w:val="00301096"/>
    <w:rsid w:val="003516D5"/>
    <w:rsid w:val="007A1C27"/>
    <w:rsid w:val="007C3C89"/>
    <w:rsid w:val="00851F2A"/>
    <w:rsid w:val="009200EC"/>
    <w:rsid w:val="00AE3CCF"/>
    <w:rsid w:val="00D57347"/>
    <w:rsid w:val="00DC2E91"/>
    <w:rsid w:val="00E303F3"/>
    <w:rsid w:val="0EFFC54E"/>
    <w:rsid w:val="10B8575B"/>
    <w:rsid w:val="1EE1B732"/>
    <w:rsid w:val="1FF46EAB"/>
    <w:rsid w:val="2FDE11B1"/>
    <w:rsid w:val="2FFC07C9"/>
    <w:rsid w:val="38B57215"/>
    <w:rsid w:val="39FF50E1"/>
    <w:rsid w:val="3A82785F"/>
    <w:rsid w:val="3AEAD852"/>
    <w:rsid w:val="3D66F177"/>
    <w:rsid w:val="3DBEC17D"/>
    <w:rsid w:val="3DFE0868"/>
    <w:rsid w:val="437A8F15"/>
    <w:rsid w:val="43ACE0FD"/>
    <w:rsid w:val="4DFFB1FA"/>
    <w:rsid w:val="4E0E173A"/>
    <w:rsid w:val="57BEF500"/>
    <w:rsid w:val="57BF1C61"/>
    <w:rsid w:val="5B1532D2"/>
    <w:rsid w:val="5D6E4DFA"/>
    <w:rsid w:val="5DFD1CB6"/>
    <w:rsid w:val="5EEE2A82"/>
    <w:rsid w:val="5FF98970"/>
    <w:rsid w:val="5FFFD702"/>
    <w:rsid w:val="63D7A72E"/>
    <w:rsid w:val="647F3D6B"/>
    <w:rsid w:val="65EF5770"/>
    <w:rsid w:val="67F72908"/>
    <w:rsid w:val="6BB3D1DD"/>
    <w:rsid w:val="6D6C376E"/>
    <w:rsid w:val="6E1F6224"/>
    <w:rsid w:val="6F7B9138"/>
    <w:rsid w:val="6F7DC300"/>
    <w:rsid w:val="6F7E5F88"/>
    <w:rsid w:val="6FEFFDBE"/>
    <w:rsid w:val="73F505AF"/>
    <w:rsid w:val="744401FD"/>
    <w:rsid w:val="76FA3E0D"/>
    <w:rsid w:val="77397C86"/>
    <w:rsid w:val="77AFD575"/>
    <w:rsid w:val="77F7E3B6"/>
    <w:rsid w:val="7BDF8575"/>
    <w:rsid w:val="7CB5EA20"/>
    <w:rsid w:val="7CF52BC9"/>
    <w:rsid w:val="7D233D91"/>
    <w:rsid w:val="7DEFE4A2"/>
    <w:rsid w:val="7DF0E4C4"/>
    <w:rsid w:val="7EC5C4D2"/>
    <w:rsid w:val="7EDFC03F"/>
    <w:rsid w:val="7EFD9662"/>
    <w:rsid w:val="7EFDF2A8"/>
    <w:rsid w:val="7F5779D5"/>
    <w:rsid w:val="7FB799BD"/>
    <w:rsid w:val="7FC757DD"/>
    <w:rsid w:val="7FEE8352"/>
    <w:rsid w:val="7FF31983"/>
    <w:rsid w:val="7FFB4B79"/>
    <w:rsid w:val="7FFFE62C"/>
    <w:rsid w:val="8D3CB4EC"/>
    <w:rsid w:val="8EDE4D74"/>
    <w:rsid w:val="967B61EF"/>
    <w:rsid w:val="9B5FC682"/>
    <w:rsid w:val="9D576E0E"/>
    <w:rsid w:val="9ECEFA94"/>
    <w:rsid w:val="9FEC6179"/>
    <w:rsid w:val="A3BF7B2C"/>
    <w:rsid w:val="B68BD57B"/>
    <w:rsid w:val="BEF73289"/>
    <w:rsid w:val="BF1B4F29"/>
    <w:rsid w:val="CDDF0193"/>
    <w:rsid w:val="CDFD5C17"/>
    <w:rsid w:val="CFFD071F"/>
    <w:rsid w:val="DDAEE0DF"/>
    <w:rsid w:val="DDE51F11"/>
    <w:rsid w:val="DDFF2E5E"/>
    <w:rsid w:val="DE7F1391"/>
    <w:rsid w:val="DFDE711A"/>
    <w:rsid w:val="E9EA907D"/>
    <w:rsid w:val="EABB4D8B"/>
    <w:rsid w:val="EBDFB70D"/>
    <w:rsid w:val="ECDAE5C1"/>
    <w:rsid w:val="EDEE5CA4"/>
    <w:rsid w:val="EED3E807"/>
    <w:rsid w:val="EEEB87A9"/>
    <w:rsid w:val="F6BFBE0D"/>
    <w:rsid w:val="FAD3794D"/>
    <w:rsid w:val="FAEFC769"/>
    <w:rsid w:val="FB750A0A"/>
    <w:rsid w:val="FCFFC339"/>
    <w:rsid w:val="FD3DBA65"/>
    <w:rsid w:val="FDEE3C02"/>
    <w:rsid w:val="FDEE6054"/>
    <w:rsid w:val="FDFD4578"/>
    <w:rsid w:val="FE9B1DF0"/>
    <w:rsid w:val="FEF17F5F"/>
    <w:rsid w:val="FF2B4048"/>
    <w:rsid w:val="FF7B286F"/>
    <w:rsid w:val="FF7D2788"/>
    <w:rsid w:val="FF979FFC"/>
    <w:rsid w:val="FFBD9BD8"/>
    <w:rsid w:val="FFEEEB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ind w:firstLine="602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alloon Text"/>
    <w:basedOn w:val="1"/>
    <w:link w:val="3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4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unhideWhenUsed/>
    <w:qFormat/>
    <w:uiPriority w:val="99"/>
    <w:rPr>
      <w:color w:val="000000"/>
      <w:u w:val="none"/>
    </w:rPr>
  </w:style>
  <w:style w:type="character" w:styleId="12">
    <w:name w:val="HTML Definition"/>
    <w:basedOn w:val="9"/>
    <w:unhideWhenUsed/>
    <w:qFormat/>
    <w:uiPriority w:val="99"/>
  </w:style>
  <w:style w:type="character" w:styleId="13">
    <w:name w:val="HTML Variable"/>
    <w:basedOn w:val="9"/>
    <w:unhideWhenUsed/>
    <w:qFormat/>
    <w:uiPriority w:val="99"/>
  </w:style>
  <w:style w:type="character" w:styleId="14">
    <w:name w:val="Hyperlink"/>
    <w:basedOn w:val="9"/>
    <w:unhideWhenUsed/>
    <w:qFormat/>
    <w:uiPriority w:val="99"/>
    <w:rPr>
      <w:color w:val="000000"/>
      <w:u w:val="none"/>
    </w:rPr>
  </w:style>
  <w:style w:type="character" w:styleId="15">
    <w:name w:val="HTML Code"/>
    <w:basedOn w:val="9"/>
    <w:unhideWhenUsed/>
    <w:qFormat/>
    <w:uiPriority w:val="99"/>
    <w:rPr>
      <w:rFonts w:ascii="Courier New" w:hAnsi="Courier New"/>
      <w:sz w:val="20"/>
    </w:rPr>
  </w:style>
  <w:style w:type="character" w:styleId="16">
    <w:name w:val="HTML Cite"/>
    <w:basedOn w:val="9"/>
    <w:unhideWhenUsed/>
    <w:qFormat/>
    <w:uiPriority w:val="99"/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9">
    <w:name w:val="on4"/>
    <w:basedOn w:val="9"/>
    <w:qFormat/>
    <w:uiPriority w:val="0"/>
    <w:rPr>
      <w:color w:val="FFFFFF"/>
      <w:shd w:val="clear" w:color="auto" w:fill="0B67A6"/>
    </w:rPr>
  </w:style>
  <w:style w:type="character" w:customStyle="1" w:styleId="20">
    <w:name w:val="place3"/>
    <w:basedOn w:val="9"/>
    <w:qFormat/>
    <w:uiPriority w:val="0"/>
  </w:style>
  <w:style w:type="character" w:customStyle="1" w:styleId="21">
    <w:name w:val="bg02"/>
    <w:basedOn w:val="9"/>
    <w:qFormat/>
    <w:uiPriority w:val="0"/>
  </w:style>
  <w:style w:type="character" w:customStyle="1" w:styleId="22">
    <w:name w:val="active&gt;i"/>
    <w:basedOn w:val="9"/>
    <w:qFormat/>
    <w:uiPriority w:val="0"/>
  </w:style>
  <w:style w:type="character" w:customStyle="1" w:styleId="23">
    <w:name w:val="place1"/>
    <w:basedOn w:val="9"/>
    <w:qFormat/>
    <w:uiPriority w:val="0"/>
  </w:style>
  <w:style w:type="character" w:customStyle="1" w:styleId="24">
    <w:name w:val="place"/>
    <w:basedOn w:val="9"/>
    <w:qFormat/>
    <w:uiPriority w:val="0"/>
  </w:style>
  <w:style w:type="character" w:customStyle="1" w:styleId="25">
    <w:name w:val="font3"/>
    <w:basedOn w:val="9"/>
    <w:qFormat/>
    <w:uiPriority w:val="0"/>
  </w:style>
  <w:style w:type="character" w:customStyle="1" w:styleId="26">
    <w:name w:val="标题 1 Char"/>
    <w:basedOn w:val="9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7">
    <w:name w:val="on6"/>
    <w:basedOn w:val="9"/>
    <w:qFormat/>
    <w:uiPriority w:val="0"/>
    <w:rPr>
      <w:b/>
      <w:bCs/>
      <w:color w:val="015293"/>
    </w:rPr>
  </w:style>
  <w:style w:type="character" w:customStyle="1" w:styleId="28">
    <w:name w:val="hover14"/>
    <w:basedOn w:val="9"/>
    <w:qFormat/>
    <w:uiPriority w:val="0"/>
    <w:rPr>
      <w:color w:val="025291"/>
    </w:rPr>
  </w:style>
  <w:style w:type="character" w:customStyle="1" w:styleId="29">
    <w:name w:val="font2"/>
    <w:basedOn w:val="9"/>
    <w:qFormat/>
    <w:uiPriority w:val="0"/>
  </w:style>
  <w:style w:type="character" w:customStyle="1" w:styleId="30">
    <w:name w:val="font_gjgzk"/>
    <w:basedOn w:val="9"/>
    <w:qFormat/>
    <w:uiPriority w:val="0"/>
  </w:style>
  <w:style w:type="character" w:customStyle="1" w:styleId="31">
    <w:name w:val="bg01"/>
    <w:basedOn w:val="9"/>
    <w:qFormat/>
    <w:uiPriority w:val="0"/>
  </w:style>
  <w:style w:type="character" w:customStyle="1" w:styleId="32">
    <w:name w:val="font-zyygwj1"/>
    <w:basedOn w:val="9"/>
    <w:qFormat/>
    <w:uiPriority w:val="0"/>
  </w:style>
  <w:style w:type="character" w:customStyle="1" w:styleId="33">
    <w:name w:val="font-zyygwj"/>
    <w:basedOn w:val="9"/>
    <w:qFormat/>
    <w:uiPriority w:val="0"/>
  </w:style>
  <w:style w:type="character" w:customStyle="1" w:styleId="34">
    <w:name w:val="tabg"/>
    <w:basedOn w:val="9"/>
    <w:qFormat/>
    <w:uiPriority w:val="0"/>
    <w:rPr>
      <w:color w:val="FFFFFF"/>
      <w:sz w:val="21"/>
      <w:szCs w:val="21"/>
    </w:rPr>
  </w:style>
  <w:style w:type="character" w:customStyle="1" w:styleId="3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36">
    <w:name w:val="noline"/>
    <w:basedOn w:val="9"/>
    <w:qFormat/>
    <w:uiPriority w:val="0"/>
  </w:style>
  <w:style w:type="character" w:customStyle="1" w:styleId="37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38">
    <w:name w:val="laypage_curr"/>
    <w:basedOn w:val="9"/>
    <w:qFormat/>
    <w:uiPriority w:val="0"/>
    <w:rPr>
      <w:color w:val="FFFDF4"/>
      <w:sz w:val="33"/>
      <w:szCs w:val="33"/>
      <w:shd w:val="clear" w:color="auto" w:fill="0B67A6"/>
    </w:rPr>
  </w:style>
  <w:style w:type="character" w:customStyle="1" w:styleId="39">
    <w:name w:val="place2"/>
    <w:basedOn w:val="9"/>
    <w:qFormat/>
    <w:uiPriority w:val="0"/>
    <w:rPr>
      <w:rFonts w:ascii="微软雅黑" w:hAnsi="微软雅黑" w:eastAsia="微软雅黑" w:cs="微软雅黑"/>
      <w:color w:val="888888"/>
      <w:sz w:val="20"/>
      <w:szCs w:val="20"/>
    </w:rPr>
  </w:style>
  <w:style w:type="character" w:customStyle="1" w:styleId="4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41">
    <w:name w:val="on5"/>
    <w:basedOn w:val="9"/>
    <w:qFormat/>
    <w:uiPriority w:val="0"/>
    <w:rPr>
      <w:b/>
      <w:bCs/>
      <w:color w:val="01529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2360</Words>
  <Characters>2472</Characters>
  <Lines>17</Lines>
  <Paragraphs>5</Paragraphs>
  <TotalTime>0</TotalTime>
  <ScaleCrop>false</ScaleCrop>
  <LinksUpToDate>false</LinksUpToDate>
  <CharactersWithSpaces>2479</CharactersWithSpaces>
  <Application>WPS Office 专业版_10.1.0.5734_F1E327BC-269C-435d-A152-05C5408002CA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2023-06-01T09:44:00Z</dcterms:created>
  <dc:creator>zqh</dc:creator>
  <cp:lastModifiedBy>蒋鹏</cp:lastModifiedBy>
  <cp:lastPrinted>2024-02-04T16:19:00Z</cp:lastPrinted>
  <dcterms:modified xsi:type="dcterms:W3CDTF">2024-02-20T14:13:12Z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2052-10.1.0.5734</vt:lpwstr>
  </property>
  <property fmtid="{D5CDD505-2E9C-101B-9397-08002B2CF9AE}" pid="3" name="ICV">
    <vt:lpwstr>5757ADEE527B419BA0901148DB3844B2_13</vt:lpwstr>
  </property>
</Properties>
</file>