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left"/>
        <w:rPr>
          <w:rFonts w:hint="eastAsia" w:ascii="仿宋_GB2312" w:hAnsi="仿宋" w:eastAsia="黑体" w:cs="仿宋_GB2312"/>
          <w:sz w:val="32"/>
          <w:szCs w:val="32"/>
        </w:rPr>
      </w:pPr>
      <w:r>
        <w:rPr>
          <w:rFonts w:hint="eastAsia" w:ascii="黑体" w:hAnsi="黑体" w:eastAsia="黑体" w:cs="黑体"/>
          <w:sz w:val="32"/>
          <w:szCs w:val="32"/>
        </w:rPr>
        <w:t>附件3</w:t>
      </w:r>
    </w:p>
    <w:p>
      <w:pPr>
        <w:spacing w:before="156" w:beforeLines="50" w:after="156" w:afterLines="50"/>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5</w:t>
      </w:r>
      <w:r>
        <w:rPr>
          <w:rFonts w:hint="eastAsia" w:ascii="方正小标宋简体" w:hAnsi="方正小标宋简体" w:eastAsia="方正小标宋简体" w:cs="方正小标宋简体"/>
          <w:b w:val="0"/>
          <w:bCs w:val="0"/>
          <w:sz w:val="36"/>
          <w:szCs w:val="36"/>
          <w:lang w:val="en-US" w:eastAsia="zh-CN"/>
        </w:rPr>
        <w:t>00</w:t>
      </w:r>
      <w:r>
        <w:rPr>
          <w:rFonts w:hint="eastAsia" w:ascii="方正小标宋简体" w:hAnsi="方正小标宋简体" w:eastAsia="方正小标宋简体" w:cs="方正小标宋简体"/>
          <w:b w:val="0"/>
          <w:bCs w:val="0"/>
          <w:sz w:val="36"/>
          <w:szCs w:val="36"/>
        </w:rPr>
        <w:t>项废止的行业标准</w:t>
      </w:r>
    </w:p>
    <w:tbl>
      <w:tblPr>
        <w:tblStyle w:val="12"/>
        <w:tblW w:w="92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2"/>
        <w:gridCol w:w="1958"/>
        <w:gridCol w:w="5302"/>
        <w:gridCol w:w="12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6" w:hRule="atLeast"/>
          <w:tblHeader/>
          <w:jc w:val="center"/>
        </w:trPr>
        <w:tc>
          <w:tcPr>
            <w:tcW w:w="672" w:type="dxa"/>
            <w:tcBorders>
              <w:top w:val="single" w:color="auto" w:sz="4" w:space="0"/>
            </w:tcBorders>
            <w:noWrap w:val="0"/>
            <w:vAlign w:val="top"/>
          </w:tcPr>
          <w:p>
            <w:pPr>
              <w:pStyle w:val="9"/>
              <w:spacing w:line="360" w:lineRule="exact"/>
              <w:ind w:left="0" w:firstLine="0" w:firstLineChars="0"/>
              <w:jc w:val="center"/>
              <w:rPr>
                <w:rFonts w:hint="eastAsia" w:ascii="黑体" w:hAnsi="黑体" w:eastAsia="黑体" w:cs="黑体"/>
                <w:szCs w:val="21"/>
              </w:rPr>
            </w:pPr>
            <w:r>
              <w:rPr>
                <w:rFonts w:hint="eastAsia" w:ascii="黑体" w:hAnsi="黑体" w:eastAsia="黑体" w:cs="黑体"/>
                <w:szCs w:val="21"/>
              </w:rPr>
              <w:t>序号</w:t>
            </w:r>
          </w:p>
        </w:tc>
        <w:tc>
          <w:tcPr>
            <w:tcW w:w="1958" w:type="dxa"/>
            <w:tcBorders>
              <w:top w:val="single" w:color="auto" w:sz="4" w:space="0"/>
            </w:tcBorders>
            <w:noWrap w:val="0"/>
            <w:vAlign w:val="top"/>
          </w:tcPr>
          <w:p>
            <w:pPr>
              <w:pStyle w:val="9"/>
              <w:spacing w:line="360" w:lineRule="exact"/>
              <w:ind w:left="0" w:firstLine="0" w:firstLineChars="0"/>
              <w:jc w:val="center"/>
              <w:rPr>
                <w:rFonts w:hint="eastAsia" w:ascii="黑体" w:hAnsi="黑体" w:eastAsia="黑体" w:cs="黑体"/>
                <w:szCs w:val="21"/>
              </w:rPr>
            </w:pPr>
            <w:r>
              <w:rPr>
                <w:rFonts w:hint="eastAsia" w:ascii="黑体" w:hAnsi="黑体" w:eastAsia="黑体" w:cs="黑体"/>
                <w:szCs w:val="21"/>
              </w:rPr>
              <w:t>标准编号</w:t>
            </w:r>
          </w:p>
        </w:tc>
        <w:tc>
          <w:tcPr>
            <w:tcW w:w="5302" w:type="dxa"/>
            <w:tcBorders>
              <w:top w:val="single" w:color="auto" w:sz="4" w:space="0"/>
            </w:tcBorders>
            <w:noWrap w:val="0"/>
            <w:vAlign w:val="top"/>
          </w:tcPr>
          <w:p>
            <w:pPr>
              <w:pStyle w:val="9"/>
              <w:spacing w:line="360" w:lineRule="exact"/>
              <w:ind w:left="0" w:firstLine="0" w:firstLineChars="0"/>
              <w:jc w:val="center"/>
              <w:rPr>
                <w:rFonts w:hint="eastAsia" w:ascii="黑体" w:hAnsi="黑体" w:eastAsia="黑体" w:cs="黑体"/>
                <w:szCs w:val="21"/>
              </w:rPr>
            </w:pPr>
            <w:r>
              <w:rPr>
                <w:rFonts w:hint="eastAsia" w:ascii="黑体" w:hAnsi="黑体" w:eastAsia="黑体" w:cs="黑体"/>
                <w:szCs w:val="21"/>
              </w:rPr>
              <w:t>标准名称</w:t>
            </w:r>
          </w:p>
        </w:tc>
        <w:tc>
          <w:tcPr>
            <w:tcW w:w="1287" w:type="dxa"/>
            <w:tcBorders>
              <w:top w:val="single" w:color="auto" w:sz="4" w:space="0"/>
            </w:tcBorders>
            <w:noWrap w:val="0"/>
            <w:vAlign w:val="top"/>
          </w:tcPr>
          <w:p>
            <w:pPr>
              <w:pStyle w:val="9"/>
              <w:spacing w:line="360" w:lineRule="exact"/>
              <w:ind w:left="0" w:firstLine="0" w:firstLineChars="0"/>
              <w:jc w:val="center"/>
              <w:rPr>
                <w:rFonts w:hint="eastAsia" w:ascii="黑体" w:hAnsi="黑体" w:eastAsia="黑体" w:cs="黑体"/>
                <w:szCs w:val="21"/>
              </w:rPr>
            </w:pPr>
            <w:r>
              <w:rPr>
                <w:rFonts w:hint="eastAsia" w:ascii="黑体" w:hAnsi="黑体" w:eastAsia="黑体" w:cs="黑体"/>
                <w:szCs w:val="21"/>
              </w:rPr>
              <w:t>复审结论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9219"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hint="eastAsia" w:ascii="Times New Roman" w:hAnsi="Times New Roman" w:eastAsia="仿宋_GB2312" w:cs="仿宋_GB2312"/>
                <w:b/>
                <w:sz w:val="21"/>
                <w:szCs w:val="21"/>
              </w:rPr>
            </w:pPr>
            <w:r>
              <w:rPr>
                <w:rFonts w:hint="eastAsia" w:ascii="Times New Roman" w:hAnsi="Times New Roman" w:eastAsia="仿宋_GB2312" w:cs="仿宋_GB2312"/>
                <w:b/>
                <w:sz w:val="21"/>
                <w:szCs w:val="21"/>
              </w:rPr>
              <w:t>化工行业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8"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HG/T 2537-1995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焊接用二氧化碳</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HG/T 3034-1999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平板硫化机</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HG/T 3056-2006</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输送带 贮存和搬运指南</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HG/T 3093-1988</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石油基油类输送管道及连接件用橡胶密封制品胶料</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HG/T 3566-1990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5152型、6152型黑白电影负片</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HG/T 3883-2006</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食品添加剂 甘氨酸（氨基乙酸）</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HG/T 4601.1-2014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轻型输送带 第1部分：基本性能及应用</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HG/T 4602-2014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轻型输送带 切割式轻型输送带的宽度和长度极限偏差</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HG/T 4603-2014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输送带 三辊托辊最小过渡距离的计算</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HG/T 20517-1992</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钢制低压湿式气柜</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HG/T 21537-1992</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填料箱</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HG/T 21537.1-1992</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碳钢填料箱（施工图）（PN0.6）</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HG/T 21537.2-1992</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不锈钢填料箱（施工图）（PN0.6）</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HG/T 21537.3-1992</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常压碳钢填料箱（施工图）（PN0.1）</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HG/T 21537.4-1992</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常压不锈钢填料箱（施工图）（PN0.1）</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HG/T 21537.5-1992</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管用碳钢填料箱（施工图）（PN&lt;0.6）</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HG/T 21537.6-1992</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管用不锈钢填料箱（施工图）（PN&lt;0.6）</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HG/T 21640.1-2000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H型钢钢结构管架通用图集（架式管架）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HG/T 21640.2-2000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H型钢钢结构管架通用图集（纵梁式管架）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HG/T 21640.3-2000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H型钢钢结构管架通用图集（独立式管架）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9219"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hint="eastAsia" w:ascii="Times New Roman" w:hAnsi="Times New Roman" w:eastAsia="仿宋_GB2312" w:cs="仿宋_GB2312"/>
                <w:b/>
                <w:sz w:val="21"/>
                <w:szCs w:val="21"/>
              </w:rPr>
            </w:pPr>
            <w:r>
              <w:rPr>
                <w:rFonts w:hint="eastAsia" w:ascii="Times New Roman" w:hAnsi="Times New Roman" w:eastAsia="仿宋_GB2312" w:cs="仿宋_GB2312"/>
                <w:b/>
                <w:sz w:val="21"/>
                <w:szCs w:val="21"/>
              </w:rPr>
              <w:t>石化行业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7"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SH/T 3001-2005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石油化工设备抗震鉴定标准</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84"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SH 3025-1990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合成纤维厂环境保护设计规范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05"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SH/T 3026-2005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钢制常压立式圆筒形储罐抗震鉴定标准</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93"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SH/T 3027-2003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石油化工企业照度设计标准</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SH/T 3071-2013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石油化工电气设备抗震鉴定标准</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SH 3084-1997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石油化工总图运输设计图例</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SH 3093-1999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石油化工企业卫生防护距离</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SH/T 3107-2000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石油化工液体物料铁路装卸车设施设计规范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SH/T 3605-2009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石油化工铝制料仓施工技术规程</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19" w:hRule="atLeast"/>
          <w:jc w:val="center"/>
        </w:trPr>
        <w:tc>
          <w:tcPr>
            <w:tcW w:w="9219"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hint="eastAsia" w:ascii="Times New Roman" w:hAnsi="Times New Roman" w:eastAsia="仿宋_GB2312" w:cs="仿宋_GB2312"/>
                <w:b/>
                <w:sz w:val="21"/>
                <w:szCs w:val="21"/>
              </w:rPr>
            </w:pPr>
            <w:r>
              <w:rPr>
                <w:rFonts w:hint="eastAsia" w:ascii="Times New Roman" w:hAnsi="Times New Roman" w:eastAsia="仿宋_GB2312" w:cs="仿宋_GB2312"/>
                <w:b/>
                <w:sz w:val="21"/>
                <w:szCs w:val="21"/>
              </w:rPr>
              <w:t>黑色冶金行业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YB/T 819-1978</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炭电极</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YB/T 4068-1991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热轧环件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YB/T 5074-2005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吡啶类产品水分含量测定方法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YB/T 5263-2014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耐蚀合金焊丝</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YB/T 5264-1993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耐蚀合金锻件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YB/T 5353-2012</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耐蚀合金热轧板</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YB/T 5354-2012</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耐蚀合金冷轧板</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YB/T 5355-2012</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耐蚀合金冷轧带</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YB/T 9027-1994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地下管线电磁法探测规程</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9219"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hint="eastAsia" w:ascii="Times New Roman" w:hAnsi="Times New Roman" w:eastAsia="仿宋_GB2312" w:cs="仿宋_GB2312"/>
                <w:b/>
                <w:sz w:val="21"/>
                <w:szCs w:val="21"/>
              </w:rPr>
            </w:pPr>
            <w:r>
              <w:rPr>
                <w:rFonts w:hint="eastAsia" w:ascii="Times New Roman" w:hAnsi="Times New Roman" w:eastAsia="仿宋_GB2312" w:cs="仿宋_GB2312"/>
                <w:b/>
                <w:sz w:val="21"/>
                <w:szCs w:val="21"/>
              </w:rPr>
              <w:t>有色金属行业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YS/T 417.5-2000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变形铝及铝合金铸锭及其加工产品缺陷 第5部分：管、棒、型、线缺陷</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YS/T 78-1994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铝土矿石</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YS/T 226.9-1994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硒中氯量的测定 硫氰酸汞吸光光度法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YS/T 226.14-1994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硒中碳量的测定（燃烧电导法）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YS/T 230.1-1994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高纯铟中铝、镉、铜、镁、铅、锌量的测定 化学光谱法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YS/T 230.2-1994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高纯铟中铁量的测定 化学光谱法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YS/T 230.3-1994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高纯铟中砷量的测定 二乙氨基二硫代甲酸银（Ag-DDC）法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YS/T 230.4-1994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高纯铟中硅量的测定 硅钼蓝吸光光度法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YS/T 230.5-1994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高纯铟中硫量的测定 氢碘酸、次磷酸钠还原极谱法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YS/T 230.6-1994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高纯铟中铊量的测定（罗丹明B吸光光度法）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YS/T 230.7-1994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高纯铟中锡量的测定 苯芴酮-溴代十六烷基三甲胺吸光光度法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YS/T 281.16-1994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钴化学分析方法 燃烧-库仓法测定碳量</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YS/T 282-2000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铝中间合金锭</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YS/T 417.1-1999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变形铝及铝合金铸锭及其加工产品缺陷 第1部分：变形铝及铝合金铸锭缺陷</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YS/T 417.2-1999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变形铝及铝合金铸锭及其加工产品缺陷 第2部分：变形铝及铝合金板、带缺陷</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YS/T 417.3-1999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变形铝及铝合金铸锭及其加工产品缺陷 第3部分：变形铝及铝合金箔缺陷</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YS/T 417.4-1999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变形铝及铝合金铸锭及其加工产品缺陷 第4部分：变形铝及铝合金铸轧带缺陷</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YS/T 454-2003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铝及铝合金导体</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YS/T 455.1-2003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铝箔试验方法 第1部分：铝箔表面润湿张力试验</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YS/T 455.2-2003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铝箔试验方法 第2部分：铝箔的针孔检测方法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YS/T 455.3-2003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铝箔试验方法 第3部分：铝箔的粘附性试验方法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YS/T 455.4-2003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铝箔试验方法 第4部分：铝箔的刷水试验方法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YS/T 455.5-2003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铝箔试验方法 第5部分：铝箔的直流电阻试验方法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YS/T 455.6-2003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铝箔试验方法 第6部分：铝箔其他相关试验方法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YS/T 5026-1995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轻金属冶炼术语标准</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9219"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hint="eastAsia" w:ascii="Times New Roman" w:hAnsi="Times New Roman" w:eastAsia="仿宋_GB2312" w:cs="仿宋_GB2312"/>
                <w:b/>
                <w:sz w:val="21"/>
                <w:szCs w:val="21"/>
              </w:rPr>
            </w:pPr>
            <w:r>
              <w:rPr>
                <w:rFonts w:hint="eastAsia" w:ascii="Times New Roman" w:hAnsi="Times New Roman" w:eastAsia="仿宋_GB2312" w:cs="仿宋_GB2312"/>
                <w:b/>
                <w:sz w:val="21"/>
                <w:szCs w:val="21"/>
              </w:rPr>
              <w:t>建材行业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JC/T 333-2006</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水泥工业用回转窑</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JC/T 505-1992</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煤沥青纸胎油毡</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JC/T 522-2013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岩、矿渣棉单位产品能源消耗限额</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JC/T 584-1995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玻璃纤维过滤袋</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JC/T 599-1995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硅藻土助滤剂</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JC/T 644-1996</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人造玛瑙及人造大理石卫生洁具</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JC/T 661-1997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建材机械产品分类及型号编制方法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JC/T 710-1990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水泥制品能耗等级定额</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JC/T 774-2004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预浸料凝胶时间试验方法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JC/T 775-2004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预浸料树脂流动度试验方法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JC/T 776-2004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预浸料挥发物含量试验方法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JC/T 777-2004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预浸纱带拉伸强度试验方法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JC/T 780-2004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预浸料树脂含量试验方法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JC/T 783-2004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玻璃纤维增强改性酚醛塑料球阀</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JC/T 830.1-2005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干挂饰面石材及其金属挂件 第1部分：干挂饰面石材</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JC/T 830.2-2005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干挂饰面石材及其金属挂件 第2部分：金属挂件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JC/T 882-2001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幕墙玻璃接缝用密封胶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JC/T 883-2001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石材用建筑密封胶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JC/T 944-2005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彩喷片状模塑料（SMC）瓦</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JC/T 973-2005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建筑装饰用天然石材防护剂</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JC/T 1075-2008</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种植屋面用耐根穿刺防水卷材</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9219"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hint="eastAsia" w:ascii="Times New Roman" w:hAnsi="Times New Roman" w:eastAsia="仿宋_GB2312" w:cs="仿宋_GB2312"/>
                <w:b/>
                <w:sz w:val="21"/>
                <w:szCs w:val="21"/>
              </w:rPr>
            </w:pPr>
            <w:r>
              <w:rPr>
                <w:rFonts w:hint="eastAsia" w:ascii="Times New Roman" w:hAnsi="Times New Roman" w:eastAsia="仿宋_GB2312" w:cs="仿宋_GB2312"/>
                <w:b/>
                <w:sz w:val="21"/>
                <w:szCs w:val="21"/>
              </w:rPr>
              <w:t>稀土行业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XB/T 206-2007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镨钕氧化物</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XB/T 208-1995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重稀土氧化物富集物</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XB/T 217-2007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金属铈</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XB/T 506-2007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柴油车排气净化氧化催化剂</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9219"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hint="eastAsia" w:ascii="Times New Roman" w:hAnsi="Times New Roman" w:eastAsia="仿宋_GB2312" w:cs="仿宋_GB2312"/>
                <w:b/>
                <w:sz w:val="21"/>
                <w:szCs w:val="21"/>
              </w:rPr>
            </w:pPr>
            <w:r>
              <w:rPr>
                <w:rFonts w:hint="eastAsia" w:ascii="Times New Roman" w:hAnsi="Times New Roman" w:eastAsia="仿宋_GB2312" w:cs="仿宋_GB2312"/>
                <w:b/>
                <w:sz w:val="21"/>
                <w:szCs w:val="21"/>
              </w:rPr>
              <w:t>机械行业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1255-2014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滚动轴承 高碳铬轴承钢零件 热处理技术条件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1542-1999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110及200kV户外少油断路器用瓷套</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1666-1997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履带式推土机 试验方法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1749-2008</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阀门零部件 氨阀阀瓣</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2322.1-2002</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卧式车床 性能试验方法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2322.3-2011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卧式车床 第3部分：型式与参数</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2523.1</w:t>
            </w:r>
            <w:r>
              <w:rPr>
                <w:rFonts w:hint="eastAsia" w:eastAsia="仿宋_GB2312" w:cs="仿宋_GB2312"/>
                <w:sz w:val="21"/>
                <w:szCs w:val="21"/>
                <w:lang w:eastAsia="zh-CN"/>
              </w:rPr>
              <w:t>-</w:t>
            </w:r>
            <w:r>
              <w:rPr>
                <w:rFonts w:hint="eastAsia" w:ascii="Times New Roman" w:hAnsi="Times New Roman" w:eastAsia="仿宋_GB2312" w:cs="仿宋_GB2312"/>
                <w:sz w:val="21"/>
                <w:szCs w:val="21"/>
              </w:rPr>
              <w:t>2006</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落地车床 第1部分：技术条件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2732.1-2011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悬臂刨床龙门刨床 第1部分：型式与参数</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2778-2008</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阀门零部件 高压管件和紧固件温度标记</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2784-1979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履带式推土机 型式和基本参数</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2974</w:t>
            </w:r>
            <w:r>
              <w:rPr>
                <w:rFonts w:hint="eastAsia" w:eastAsia="仿宋_GB2312" w:cs="仿宋_GB2312"/>
                <w:sz w:val="21"/>
                <w:szCs w:val="21"/>
                <w:lang w:eastAsia="zh-CN"/>
              </w:rPr>
              <w:t>-</w:t>
            </w:r>
            <w:r>
              <w:rPr>
                <w:rFonts w:hint="eastAsia" w:ascii="Times New Roman" w:hAnsi="Times New Roman" w:eastAsia="仿宋_GB2312" w:cs="仿宋_GB2312"/>
                <w:sz w:val="21"/>
                <w:szCs w:val="21"/>
              </w:rPr>
              <w:t>2004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滚动轴承 代号方法的补充规定</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3192.1-2013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弧齿锥齿轮铣齿机 第1部分：型式与参数</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3193.1-2013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插齿机 第1部分：型式与参数</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3317.3-2011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卡盘多刀车床 第3部分：型式与参数</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3567-1999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高压绝缘子无线电干扰试验方法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3663.1</w:t>
            </w:r>
            <w:r>
              <w:rPr>
                <w:rFonts w:hint="eastAsia" w:eastAsia="仿宋_GB2312" w:cs="仿宋_GB2312"/>
                <w:sz w:val="21"/>
                <w:szCs w:val="21"/>
                <w:lang w:eastAsia="zh-CN"/>
              </w:rPr>
              <w:t>-</w:t>
            </w:r>
            <w:r>
              <w:rPr>
                <w:rFonts w:hint="eastAsia" w:ascii="Times New Roman" w:hAnsi="Times New Roman" w:eastAsia="仿宋_GB2312" w:cs="仿宋_GB2312"/>
                <w:sz w:val="21"/>
                <w:szCs w:val="21"/>
              </w:rPr>
              <w:t>2006</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重型卧式车床 第1部分：技术条件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3663.2-2011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重型卧式车床 第2部分：型式与参数</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3688.1-1996</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轮胎式装载机 基本参数</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3688.2-1998</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轮胎式装载机 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3688.3-1998</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轮胎式装载机 试验方法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3732.1-1998</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剃齿机 性能试验规范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3732.3-2004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剃齿机 第3部分：参数</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3732.4-2004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剃齿机 第4部分：系列型谱</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3849.2-2011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仿形车床 第2部分：精度检验</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3882.1-2007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花键轴铣床 第1部分：型式与参数</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3885.1-2013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珩齿机 第1部分：型式与参数</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4067.3-2011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刻模铣床 第3部分：型式与参数</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4129-1999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冲压件毛刺高度</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4177.1-2013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直齿锥齿轮刨齿机 第1部分：型式与参数</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4251-1999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摩擦焊通用技术条件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4277-1996</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电力半导体器件包装</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4367.1-2011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落地镗、落地铣镗床 第1部分：型式与参数</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4368.2-1996</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数控卧式车床 参数</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4368.4-1996</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数控卧式车床 性能试验规范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4385.1-1999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锤上自由锻件 通用技术条件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4385.2-1999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锤上自由锻件 复杂程度分类及折合系数</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5000.6-2007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重型机械通用技术条件 第6部分：铸钢件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5000.7-2007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重型机械通用技术条件 第7部分：铸钢件补焊</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5000.8-2007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重型机械通用技术条件 第8部分：锻件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5762.1-2015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卧式转塔车床和单轴自动车床 第1部分：技术条件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5762.2-2013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卧式转塔车床和单轴自动车床 第2部分：精度检验</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5762.3-2011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卧式转塔车床和单轴自动车床 第3部分：型式与参数</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5887-1991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家用真空吸尘器用单相串励电动机风机 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5890-1991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绝缘子用玻璃材料性能及测试方法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5895-1991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污秽地区绝缘子使用导则</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5960-1991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履带式湿地推土机 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5988-1992</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磁粉离合器</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6046-1992</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碳钢、低合金钢焊接构件 焊后热处理方法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6054-2001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冷挤压件 工艺编制原则</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6056-2005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冲压车间环境保护导则</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6344.3-2006</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滚齿机 第3部分：参数</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6347.1-2013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齿轮倒角机 第1部分：型式与参数</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6352-2006</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固结磨具 加工石材用菱苦土磨石</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6395-2010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大型齿轮、齿圈锻件 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6396-2006</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大型合金结构钢锻件 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6397-2006</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大型碳素结构钢锻件 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6415-1992</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立柱式风机盘管机组</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6534-2006</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离心式污水泵 型式与基本参数</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6537-2006</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管道式离心油泵 型式与基本参数</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6884-2010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液下式离心泵 型式与基本参数</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6920-1993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管壳式油冷器用换热管</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6987-2013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制造资源计划MRPⅡ系统原型法软件开发规范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7050</w:t>
            </w:r>
            <w:r>
              <w:rPr>
                <w:rFonts w:hint="eastAsia" w:eastAsia="仿宋_GB2312" w:cs="仿宋_GB2312"/>
                <w:sz w:val="21"/>
                <w:szCs w:val="21"/>
                <w:lang w:eastAsia="zh-CN"/>
              </w:rPr>
              <w:t>-</w:t>
            </w:r>
            <w:r>
              <w:rPr>
                <w:rFonts w:hint="eastAsia" w:ascii="Times New Roman" w:hAnsi="Times New Roman" w:eastAsia="仿宋_GB2312" w:cs="仿宋_GB2312"/>
                <w:sz w:val="21"/>
                <w:szCs w:val="21"/>
              </w:rPr>
              <w:t>2005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滚动轴承 清洁度评定方法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7088-1993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局部放电检测仪</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7226-1994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氟利昂冷凝用换热管</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7306-1994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履带式推土机 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7377-2007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缸内径32～250mm整体式安装单杆气缸</w:t>
            </w:r>
            <w:r>
              <w:rPr>
                <w:rFonts w:hint="eastAsia" w:ascii="Times New Roman" w:hAnsi="Times New Roman" w:eastAsia="仿宋_GB2312" w:cs="仿宋_GB2312"/>
                <w:sz w:val="21"/>
                <w:szCs w:val="21"/>
                <w:lang w:val="en-US" w:eastAsia="zh-CN"/>
              </w:rPr>
              <w:t xml:space="preserve"> </w:t>
            </w:r>
            <w:r>
              <w:rPr>
                <w:rFonts w:hint="eastAsia" w:ascii="Times New Roman" w:hAnsi="Times New Roman" w:eastAsia="仿宋_GB2312" w:cs="仿宋_GB2312"/>
                <w:sz w:val="21"/>
                <w:szCs w:val="21"/>
              </w:rPr>
              <w:t>安装尺寸</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7406.1-1994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试验机术语 材料试验机</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7406.2-1994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试验机术语 无损检测仪器</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7406.3-1994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试验机术语 振动台与冲击台</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7434-2006</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阀用电磁铁插头座</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7450-1994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组合夹具经济效益评估方法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7523-2010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无损检测 渗透检测用材料</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7672-2010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空气分离设备流程图 图形符号和文字代号</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7695.1-1995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滑模式水泥混凝土摊铺机 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7695.2-1995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滑模式水泥混凝土摊铺机 型式试验方法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7744-2011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阀门密封面等离子弧堆焊用合金粉末</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7844-1995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气压瓷套 通用技术条件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7939-2010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单活塞杆液压缸两腔面积比</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7984.2-1999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普通磨料 粗磨粒堆积密度的测定</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8118-1997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内燃机 活塞销 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8303-1999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农业拖拉机 驾驶座安全带</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8332.2-2006</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重型深孔钻镗床 第2部分：技术条件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8332.3-2011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重型深孔钻镗床 第3部分：型式与参数</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8422-2013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机械工业（制造业）MRPⅡ系统结构</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8476-1996</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路面开凿机</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8487.2-2011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活塞车床 第2部分：精度检验</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8601.1-2006</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轧辊车床 第1部分：技术条件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8639-1997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油浸式电力变压器 带有油中溶解气体分析的温升试验导则</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8768.1-2011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高精度卧式车床 第1部分：精度检验</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8769.1-2011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凸轮轴车床 第1部分：精度检验</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8770.1-2011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板料边缘刨床 第1部分：精度检验</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8900-1999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银、银合金/铜、铜合金复合带材</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8990-1999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大型汽轮发电机定子端部绕组模态试验分析和固有频率测量方法及评定</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9014.1-1999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连续输送设备 散粒物料性能术语及其分类</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9014.2-1999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连续输送设备 散粒物料物理性能试验方法的一般规定</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9014.3-1999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连续输送设备 散粒物料粒度和颗粒组成的测定</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9014.4-1999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连续输送设备 散粒物料密度的测定</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9014.5-1999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连续输送设备 散粒物料湿度（含水率）的测定</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9014.6-1999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连续输送设备</w:t>
            </w:r>
            <w:r>
              <w:rPr>
                <w:rFonts w:hint="eastAsia" w:ascii="Times New Roman" w:hAnsi="Times New Roman" w:eastAsia="仿宋_GB2312" w:cs="仿宋_GB2312"/>
                <w:sz w:val="21"/>
                <w:szCs w:val="21"/>
                <w:lang w:eastAsia="zh-CN"/>
              </w:rPr>
              <w:t xml:space="preserve"> </w:t>
            </w:r>
            <w:r>
              <w:rPr>
                <w:rFonts w:hint="eastAsia" w:ascii="Times New Roman" w:hAnsi="Times New Roman" w:eastAsia="仿宋_GB2312" w:cs="仿宋_GB2312"/>
                <w:sz w:val="21"/>
                <w:szCs w:val="21"/>
              </w:rPr>
              <w:t>散粒物料温度的测定</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9014.7-1999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连续输送设备</w:t>
            </w:r>
            <w:r>
              <w:rPr>
                <w:rFonts w:hint="eastAsia" w:ascii="Times New Roman" w:hAnsi="Times New Roman" w:eastAsia="仿宋_GB2312" w:cs="仿宋_GB2312"/>
                <w:sz w:val="21"/>
                <w:szCs w:val="21"/>
                <w:lang w:eastAsia="zh-CN"/>
              </w:rPr>
              <w:t xml:space="preserve"> </w:t>
            </w:r>
            <w:r>
              <w:rPr>
                <w:rFonts w:hint="eastAsia" w:ascii="Times New Roman" w:hAnsi="Times New Roman" w:eastAsia="仿宋_GB2312" w:cs="仿宋_GB2312"/>
                <w:sz w:val="21"/>
                <w:szCs w:val="21"/>
              </w:rPr>
              <w:t>散粒物料堆积角的测定</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9014.8-1999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连续输送设备</w:t>
            </w:r>
            <w:r>
              <w:rPr>
                <w:rFonts w:hint="eastAsia" w:ascii="Times New Roman" w:hAnsi="Times New Roman" w:eastAsia="仿宋_GB2312" w:cs="仿宋_GB2312"/>
                <w:sz w:val="21"/>
                <w:szCs w:val="21"/>
                <w:lang w:eastAsia="zh-CN"/>
              </w:rPr>
              <w:t xml:space="preserve"> </w:t>
            </w:r>
            <w:r>
              <w:rPr>
                <w:rFonts w:hint="eastAsia" w:ascii="Times New Roman" w:hAnsi="Times New Roman" w:eastAsia="仿宋_GB2312" w:cs="仿宋_GB2312"/>
                <w:sz w:val="21"/>
                <w:szCs w:val="21"/>
              </w:rPr>
              <w:t>散粒物料抗剪强度的测定</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9014.9-1999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连续输送设备</w:t>
            </w:r>
            <w:r>
              <w:rPr>
                <w:rFonts w:hint="eastAsia" w:ascii="Times New Roman" w:hAnsi="Times New Roman" w:eastAsia="仿宋_GB2312" w:cs="仿宋_GB2312"/>
                <w:sz w:val="21"/>
                <w:szCs w:val="21"/>
                <w:lang w:eastAsia="zh-CN"/>
              </w:rPr>
              <w:t xml:space="preserve"> </w:t>
            </w:r>
            <w:r>
              <w:rPr>
                <w:rFonts w:hint="eastAsia" w:ascii="Times New Roman" w:hAnsi="Times New Roman" w:eastAsia="仿宋_GB2312" w:cs="仿宋_GB2312"/>
                <w:sz w:val="21"/>
                <w:szCs w:val="21"/>
              </w:rPr>
              <w:t>散粒物料外摩擦系数的测定</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9079.1-1999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活塞式膨胀机 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9079.2-1999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活塞式膨胀机 性能试验方法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9113-1999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平版胶印打样机</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9176-1999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冲压件材料消耗工艺定额</w:t>
            </w:r>
            <w:r>
              <w:rPr>
                <w:rFonts w:hint="eastAsia" w:ascii="Times New Roman" w:hAnsi="Times New Roman" w:eastAsia="仿宋_GB2312" w:cs="仿宋_GB2312"/>
                <w:sz w:val="21"/>
                <w:szCs w:val="21"/>
                <w:lang w:eastAsia="zh-CN"/>
              </w:rPr>
              <w:t xml:space="preserve"> </w:t>
            </w:r>
            <w:r>
              <w:rPr>
                <w:rFonts w:hint="eastAsia" w:ascii="Times New Roman" w:hAnsi="Times New Roman" w:eastAsia="仿宋_GB2312" w:cs="仿宋_GB2312"/>
                <w:sz w:val="21"/>
                <w:szCs w:val="21"/>
              </w:rPr>
              <w:t>编制方法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9378-2001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里氏硬度计</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9397-2013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拉压疲劳试验机 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9497-2002</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钨铼热电偶丝及分度表</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9517-1999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磁电式速度传感器</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9590-1999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燃气轮机 维护和安全</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9773.1-1999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柴油机 台架试验考核方法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9773.2-1999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柴油机 起动性能试验方法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9895.1-1999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数控立式卡盘车床</w:t>
            </w:r>
            <w:r>
              <w:rPr>
                <w:rFonts w:hint="eastAsia" w:ascii="Times New Roman" w:hAnsi="Times New Roman" w:eastAsia="仿宋_GB2312" w:cs="仿宋_GB2312"/>
                <w:sz w:val="21"/>
                <w:szCs w:val="21"/>
                <w:lang w:eastAsia="zh-CN"/>
              </w:rPr>
              <w:t xml:space="preserve"> </w:t>
            </w:r>
            <w:r>
              <w:rPr>
                <w:rFonts w:hint="eastAsia" w:ascii="Times New Roman" w:hAnsi="Times New Roman" w:eastAsia="仿宋_GB2312" w:cs="仿宋_GB2312"/>
                <w:sz w:val="21"/>
                <w:szCs w:val="21"/>
              </w:rPr>
              <w:t>精度检验</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9913-1999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固定式砂轮平衡架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10032-1999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微米千分尺</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10103-1999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继电器及装置 产品型号编制方法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10136-1999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履带式吊管机</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10138-1999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渗碳轴承钢锻件 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10305-2001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3.6kV～40.5kV高压设备用户内有机材料支柱绝缘子 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10315.1-2013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hint="eastAsia" w:ascii="Times New Roman" w:hAnsi="Times New Roman" w:eastAsia="仿宋_GB2312" w:cs="仿宋_GB2312"/>
                <w:sz w:val="21"/>
                <w:szCs w:val="21"/>
                <w:lang w:eastAsia="zh-CN"/>
              </w:rPr>
            </w:pPr>
            <w:r>
              <w:rPr>
                <w:rFonts w:hint="eastAsia" w:ascii="Times New Roman" w:hAnsi="Times New Roman" w:eastAsia="仿宋_GB2312" w:cs="仿宋_GB2312"/>
                <w:sz w:val="21"/>
                <w:szCs w:val="21"/>
              </w:rPr>
              <w:t>高压三相异步电动机技术条件 第1部分：YKS、YKS-W、YQF系列（机座号355～630</w:t>
            </w:r>
            <w:r>
              <w:rPr>
                <w:rFonts w:hint="eastAsia" w:ascii="Times New Roman" w:hAnsi="Times New Roman" w:eastAsia="仿宋_GB2312" w:cs="仿宋_GB2312"/>
                <w:sz w:val="21"/>
                <w:szCs w:val="21"/>
                <w:lang w:eastAsia="zh-CN"/>
              </w:rPr>
              <w:t>）</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10537-2005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冷冻空调设备用复合密封垫片</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10682-2006</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采油机用变压器</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10742-2007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HSK工具圆锥量规</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10744-2007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涂附磨具产品 非标准尺寸公差换算</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10844-2008</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液压破碎锤</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11576.1-2013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数控多面切削车床 第1部分：型式与参数</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11655-2013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滚动花键副</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11982-2016</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拖拉机及内燃机用发电机 球轴承 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JB/T 56105-1999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起重及冶金用三相异步电动机可靠性试验方法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9219"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hint="eastAsia" w:ascii="Times New Roman" w:hAnsi="Times New Roman" w:eastAsia="仿宋_GB2312" w:cs="仿宋_GB2312"/>
                <w:b/>
                <w:sz w:val="21"/>
                <w:szCs w:val="21"/>
              </w:rPr>
            </w:pPr>
            <w:r>
              <w:rPr>
                <w:rFonts w:hint="eastAsia" w:ascii="Times New Roman" w:hAnsi="Times New Roman" w:eastAsia="仿宋_GB2312" w:cs="仿宋_GB2312"/>
                <w:b/>
                <w:sz w:val="21"/>
                <w:szCs w:val="21"/>
              </w:rPr>
              <w:t>汽车行业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QC/T 21-1992</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气卸散装电石粉车技术条件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QC/T 24-1992</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邮件运输车技术条件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QC/T 40-1992</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气卸散装电石粉车性能试验方法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QC/T 256-1998</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液化石油气汽车定型试验规程</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QC/T 454-1999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养蜂汽车 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QC/T 458-2004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计划生育车技术条件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QC/T 461-1999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自卸汽车-换向阀 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QC/T 466-1999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翼开启式栏板起重运输汽车技术条件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QC/T 567-1999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轿车行李箱 测量参考体积的方法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QC/T 654-2005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摩托车和轻便摩托车制动器台架试验方法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QC/T 655-2005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摩托车和轻便摩托车制动器技术条件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QC/T 685-2002</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摩托车和轻便摩托车柱塞式机油泵通用技术条件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QC/T 723-2004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摩托车和轻便摩托车辐板式车轮技术条件和试验方法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QC/T 728-2005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汽车整车大气暴露试验方法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QC/T 749-2006</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绿化喷洒车</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QC/T 782-2007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自卸汽车密闭式顶盖 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QC/T 799-2008</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伸缩式皮带输送车</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QC/T 825-2010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自卸汽车液压系统技术条件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QC/T 836-2010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专用汽车类别及代码</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QC/T 895-2011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电动汽车用传导式车载充电机</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QC/T 897-2011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电动汽车用电池管理系统技术条件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QC/T 909-2013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沥青水泥砂浆搅拌半挂车</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QC/T 940-2013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展示车</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QC/T 1001-2015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汽车用机油滤清器过滤性能的评定 颗粒计数法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QC/T 1007-2015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汽车用燃油滤清器过滤性能的评定 颗粒计数法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QC/T 29015-1991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自卸汽车栏板锁紧装置技术条件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QC/T 29099-1992</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摩托车用硅整流交流发电机通用技术条件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QC/T 29100-1992</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图书馆车技术条件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9219"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hint="eastAsia" w:ascii="Times New Roman" w:hAnsi="Times New Roman" w:eastAsia="仿宋_GB2312" w:cs="仿宋_GB2312"/>
                <w:b/>
                <w:sz w:val="21"/>
                <w:szCs w:val="21"/>
              </w:rPr>
            </w:pPr>
            <w:r>
              <w:rPr>
                <w:rFonts w:hint="eastAsia" w:ascii="Times New Roman" w:hAnsi="Times New Roman" w:eastAsia="仿宋_GB2312" w:cs="仿宋_GB2312"/>
                <w:b/>
                <w:sz w:val="21"/>
                <w:szCs w:val="21"/>
              </w:rPr>
              <w:t>船舶行业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CBM 68-1981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甲板漏水口</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CB*/Z 158-1979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船舶管路修理技术条件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197-1983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海锚</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270-1999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船用钢质固定圆窗</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271-1999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船用钢质固定矩形窗</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293-1988</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两爪锚</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294-1984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烟斗式自然通风筒</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CB*/Z 324-1982</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船舶笾路附件修理技术条件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435-2005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水平滚轮导缆器</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436-2000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羊角单滚轮导缆器</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450-1987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操舵导链滚轮</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461-1977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舷窗招风斗</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476-1966</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桨架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478-1979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护艇滑架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497-1994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吸入粗水滤器</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507-1966</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链传动手动舵机</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533-2008</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船用扁圆形法兰焊接座板</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609-1967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机炉舱栏杆支柱与吊柱</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665-1968</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铝质艉旗杆</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666-1968</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铝质移门</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673-1977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出入舱口盖</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700-1968</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柴油机连杆螺栓、螺母技术条件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701-1968</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柴油机凸轮及凸轮轴技术条件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715-1968</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圆形固定出风口类型和基本尺寸</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741-1968</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天窗传动装置分类和一般技术条件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742-1968</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天窗传动装置部件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750-1977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舷边出水门</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752-1980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CQ型通风机水密盖</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762-1977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加冰孔盖</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834-1976</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机械通风滴油炉灶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1006-1982</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小流量凝水泵</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CBM 1022-1981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船用法兰 许用温度及工作压力</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1060.1-1987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钢质船体制造工时定额 放样</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1060.2-1987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钢质船体制造工时定额 号料</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1060.3-1987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钢质船体制造工时定额 气割</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1060.4-1987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钢质船体制造工时定额 冷加工</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1060.5-1987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钢质船体制造工时定额 火工</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1060.6-1987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钢质船体制造工时定额 装配</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1060.7-1987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钢质船体制造工时定额 电焊</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1060.8-1987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钢质船体制造工时定额 批凿 碳刨</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1060.9-1987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钢质船体制造工时定额 密性试验</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1060.10-1987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钢质船体制造工时定额 钻孔 铆接</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1074.1-1988</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船用柴油机热加工工时定额 铸造</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1075-1988</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船用柴油机机械加工工时定额</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CBM 1093-1981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5kgf/cm</w:t>
            </w:r>
            <w:r>
              <w:rPr>
                <w:rFonts w:hint="eastAsia" w:ascii="Times New Roman" w:hAnsi="Times New Roman" w:eastAsia="仿宋_GB2312" w:cs="仿宋_GB2312"/>
                <w:sz w:val="21"/>
                <w:szCs w:val="21"/>
                <w:vertAlign w:val="superscript"/>
              </w:rPr>
              <w:t>2</w:t>
            </w:r>
            <w:r>
              <w:rPr>
                <w:rFonts w:hint="eastAsia" w:ascii="Times New Roman" w:hAnsi="Times New Roman" w:eastAsia="仿宋_GB2312" w:cs="仿宋_GB2312"/>
                <w:sz w:val="21"/>
                <w:szCs w:val="21"/>
              </w:rPr>
              <w:t>船舶管路法兰焊接单面座板</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39"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CBM 1094-1981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10kgf/cm</w:t>
            </w:r>
            <w:r>
              <w:rPr>
                <w:rFonts w:hint="eastAsia" w:ascii="Times New Roman" w:hAnsi="Times New Roman" w:eastAsia="仿宋_GB2312" w:cs="仿宋_GB2312"/>
                <w:sz w:val="21"/>
                <w:szCs w:val="21"/>
                <w:vertAlign w:val="superscript"/>
              </w:rPr>
              <w:t>2</w:t>
            </w:r>
            <w:r>
              <w:rPr>
                <w:rFonts w:hint="eastAsia" w:ascii="Times New Roman" w:hAnsi="Times New Roman" w:eastAsia="仿宋_GB2312" w:cs="仿宋_GB2312"/>
                <w:sz w:val="21"/>
                <w:szCs w:val="21"/>
              </w:rPr>
              <w:t>船舶管路法兰焊接单面座板</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CBM 1095-1981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16、20kgf/cm</w:t>
            </w:r>
            <w:r>
              <w:rPr>
                <w:rFonts w:hint="eastAsia" w:ascii="Times New Roman" w:hAnsi="Times New Roman" w:eastAsia="仿宋_GB2312" w:cs="仿宋_GB2312"/>
                <w:sz w:val="21"/>
                <w:szCs w:val="21"/>
                <w:vertAlign w:val="superscript"/>
              </w:rPr>
              <w:t>2</w:t>
            </w:r>
            <w:r>
              <w:rPr>
                <w:rFonts w:hint="eastAsia" w:ascii="Times New Roman" w:hAnsi="Times New Roman" w:eastAsia="仿宋_GB2312" w:cs="仿宋_GB2312"/>
                <w:sz w:val="21"/>
                <w:szCs w:val="21"/>
              </w:rPr>
              <w:t>船舶管路法兰焊接单面座板</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CBM 1097-1981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5kgf/cm</w:t>
            </w:r>
            <w:r>
              <w:rPr>
                <w:rFonts w:hint="eastAsia" w:ascii="Times New Roman" w:hAnsi="Times New Roman" w:eastAsia="仿宋_GB2312" w:cs="仿宋_GB2312"/>
                <w:sz w:val="21"/>
                <w:szCs w:val="21"/>
                <w:vertAlign w:val="superscript"/>
              </w:rPr>
              <w:t>2</w:t>
            </w:r>
            <w:r>
              <w:rPr>
                <w:rFonts w:hint="eastAsia" w:ascii="Times New Roman" w:hAnsi="Times New Roman" w:eastAsia="仿宋_GB2312" w:cs="仿宋_GB2312"/>
                <w:sz w:val="21"/>
                <w:szCs w:val="21"/>
              </w:rPr>
              <w:t>船舶管路法兰焊接双面座板</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CBM 1098-1981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10kgf/cm</w:t>
            </w:r>
            <w:r>
              <w:rPr>
                <w:rFonts w:hint="eastAsia" w:ascii="Times New Roman" w:hAnsi="Times New Roman" w:eastAsia="仿宋_GB2312" w:cs="仿宋_GB2312"/>
                <w:sz w:val="21"/>
                <w:szCs w:val="21"/>
                <w:vertAlign w:val="superscript"/>
              </w:rPr>
              <w:t>2</w:t>
            </w:r>
            <w:r>
              <w:rPr>
                <w:rFonts w:hint="eastAsia" w:ascii="Times New Roman" w:hAnsi="Times New Roman" w:eastAsia="仿宋_GB2312" w:cs="仿宋_GB2312"/>
                <w:sz w:val="21"/>
                <w:szCs w:val="21"/>
              </w:rPr>
              <w:t>船舶管路法兰焊接双面座板</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CBM 1099-1981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16、20kgf/cm</w:t>
            </w:r>
            <w:r>
              <w:rPr>
                <w:rFonts w:hint="eastAsia" w:ascii="Times New Roman" w:hAnsi="Times New Roman" w:eastAsia="仿宋_GB2312" w:cs="仿宋_GB2312"/>
                <w:sz w:val="21"/>
                <w:szCs w:val="21"/>
                <w:vertAlign w:val="superscript"/>
              </w:rPr>
              <w:t>2</w:t>
            </w:r>
            <w:r>
              <w:rPr>
                <w:rFonts w:hint="eastAsia" w:ascii="Times New Roman" w:hAnsi="Times New Roman" w:eastAsia="仿宋_GB2312" w:cs="仿宋_GB2312"/>
                <w:sz w:val="21"/>
                <w:szCs w:val="21"/>
              </w:rPr>
              <w:t>船舶管路法兰焊接双面座板</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3002-1983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船用柴油机产品图样及技术文件编号</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3014-1977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钢壳麻索滑车</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3017-1977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电动传令钟及舵角、变螺距指示器</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3043-1999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浮标安全卸扣</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3051-1979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钢索穿锥</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3062-2011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滚柱导缆器</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3066-1979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塑料救生浮架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3082-1980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舱口防雨罩</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3088-1980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手操舵机轴系传动装置</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3168-1995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油漆工作筏</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3177-1994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船舶钢焊缝射线照相和超声波检查规则</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3188-1983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船体甲板防滑条、防滑点</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3235-1984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液压联轴节系列参数</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3236-1984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船用门应急通孔</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3269-1988</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船用轧制与焊接L型钢品种</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3274-1985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通气舱口盖</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3297-1987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波纹管式疏水阀</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3326-1987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集装箱导轨或紧固件间公差</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3377-2015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高压水清理船体外板质量等级</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3462-1992</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船用焚烧炉型式及基本参数</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3482-1992</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自升式钻井平台桩腿升降装置操作及保养规则</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3495.17-1998</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船舶工业档案管理规则 案卷格式和一般要求</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3515-1993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船舶建造安全规程</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3600-2005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船用平衡阀</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3728-2011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钢质小型舱口盖</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3730-1995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船用铸铁件金属扣合修理技术要求</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3745-1995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职业危害程度综合评价分级</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3768-1996</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方形导缆孔</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3778-1999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测深装置元件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3837-2011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船舶用气囊上排、下水工艺要求</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 3838-1998</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船用安全标志</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3845-2013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船用十字形缆桩</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3861-2011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船用导缆滚轮</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3869-1999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船用油污水分离装置 管状电加热器技术条件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3874-2001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港作及海洋拖船性能质量分级指标</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3877-2005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甲板机械一般要求</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3886-2002</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海洋运输船主要性能水平评级</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3912-1999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海洋调查船系泊及海上试验通则</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3917-1999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铝合金双层中空玻璃隔声窗</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3928-2001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船用手动比例流量方向复合阀</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3932-1999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修船经营管理术语</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3934-1999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船用火焰喷焊操作规程</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3980-2008</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船用局域网设计制图图样画法和编号</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3990-2007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船舶工程AutoCAD制图规则</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4101-2008</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船舶舾装件托盘编码</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4168-2011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船舶压载舱涂装技术要求</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4181-2011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海军锚</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4183-2011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船用起货绞车通用技术要求</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4249-2013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起锚绞车</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4330-2013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15ppm舱底水报警装置</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4348-2014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A类阀门技术条件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4361-2013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海洋石油平台易熔塞布置设计要求</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CB/T 4392-2014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船用人孔盖</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9219"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hint="eastAsia" w:ascii="Times New Roman" w:hAnsi="Times New Roman" w:eastAsia="仿宋_GB2312" w:cs="仿宋_GB2312"/>
                <w:b/>
                <w:sz w:val="21"/>
                <w:szCs w:val="21"/>
              </w:rPr>
            </w:pPr>
            <w:r>
              <w:rPr>
                <w:rFonts w:hint="eastAsia" w:ascii="Times New Roman" w:hAnsi="Times New Roman" w:eastAsia="仿宋_GB2312" w:cs="仿宋_GB2312"/>
                <w:b/>
                <w:sz w:val="21"/>
                <w:szCs w:val="21"/>
              </w:rPr>
              <w:t>航空行业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HB/Z 157-1990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民用金属材料供应厂认可规范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HB/Z 165-1990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民机用锻件生产工艺认可规范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HB/Z 166-1990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民机金属材料生产工艺认可规范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HB/Z 188-1991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民机可选用材料标准目录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HB 7046-2013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民用运输类飞机驾驶员座椅通用要求</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HB 7048-1994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民用飞机旅客安全带设计要求</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HB 7049-1994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民用飞机充气式救生衣设计要求</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9219"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hint="eastAsia" w:ascii="Times New Roman" w:hAnsi="Times New Roman" w:eastAsia="仿宋_GB2312" w:cs="仿宋_GB2312"/>
                <w:b/>
                <w:sz w:val="21"/>
                <w:szCs w:val="21"/>
              </w:rPr>
            </w:pPr>
            <w:r>
              <w:rPr>
                <w:rFonts w:hint="eastAsia" w:ascii="Times New Roman" w:hAnsi="Times New Roman" w:eastAsia="仿宋_GB2312" w:cs="仿宋_GB2312"/>
                <w:b/>
                <w:sz w:val="21"/>
                <w:szCs w:val="21"/>
              </w:rPr>
              <w:t>轻工行业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QB/T 1096-1991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木制玩具通用技术条件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QB/T 1239-1991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快热式电热水器</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QB/T 1393-1991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桔子囊胞罐头</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QB/T 1652-1992</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聚氯乙烯夹芯发泡组装凉鞋</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QB/T 1725-1993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332型工业X射线胶片</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QB/T 1726-1993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散页相纸尺寸</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QB/T 1727-1993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黑白照相纸</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QB/T 1729-1993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ISO 100/21°黑白照相胶卷</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QB/T 1730-1993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氦氖激光传真胶片</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QB/T 1731-1993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彩色相纸感光度测定方法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QB/T 1808-1993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有色皮革耐水牢度试验方法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QB/T 1821-1993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发动机用电动燃油泵</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QB/T 1842-1993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家用扩散吸收式冷藏箱和冷藏冷冻箱的安全要求</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QB/T 1856-1993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120胶卷胶片条 背纸和胶卷轴尺寸</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QB/T 1898-1993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钟表 防震手表</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QB/T 1940-1994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饲料酵母</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QB/T 1968-1994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感光胶片的包装标志，贮存及运输规范合钉</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QB/T 1969-1994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涂塑纸基边缘渗透性测定方法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QB/T 1970-1994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医用X射线胶片</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QB/T 2231-1996</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充气玩具通用技术条件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QB/T 2232-2008</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电动童车通用技术条件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QB/T 2304-1997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黑白涂塑照相纸</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QB/T 2359-2008</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玩具表面涂层技术条件</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QB/T 2413-1998</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制革用粉状铬鞣剂</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QB/T 2458-1999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医用射线胶片尺寸</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QB/T 2625-2011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中性墨水圆珠笔和笔芯</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QB/T 2705-2005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皮革衣物洗染规范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QB/T 3729-1999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玻璃容器 冠形瓶口尺寸</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QB/T 3895-1999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旋塞式热水嘴</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SB/T 10005-2007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蚝油</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SB/T 10309-1999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黄豆酱</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SB/T 10322-1999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pH 测定法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SB/T 10370-2005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抽空软包装卤豆制品</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SB/T 10380-2005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冷藏包装豆腐丝、片</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SB/T 10417-2007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酱油中乙酰丙酸的测定方法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SB/T 10431-2007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榨菜酱油</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SB/T 10875-2012</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胶基糖果用胶基</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9219"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hint="eastAsia" w:ascii="Times New Roman" w:hAnsi="Times New Roman" w:eastAsia="仿宋_GB2312" w:cs="仿宋_GB2312"/>
                <w:b/>
                <w:sz w:val="21"/>
                <w:szCs w:val="21"/>
              </w:rPr>
            </w:pPr>
            <w:r>
              <w:rPr>
                <w:rFonts w:hint="eastAsia" w:ascii="Times New Roman" w:hAnsi="Times New Roman" w:eastAsia="仿宋_GB2312" w:cs="仿宋_GB2312"/>
                <w:b/>
                <w:sz w:val="21"/>
                <w:szCs w:val="21"/>
              </w:rPr>
              <w:t>纺织行业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FZ/T 20012-1995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纺纱油剂可洗涤性试验方法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FZ/T 20021-1999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织物经汽蒸后尺寸变化试验方法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FZ/T 25001-1992</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工业用毛毡</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FZ/T 25002.1-1993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造纸毛毯分类、命名、编号</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FZ/T 25002.2-1993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机织造纸毛毯</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FZ/T 25002.3-1993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针刺造纸毛毯</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FZ/T 25002.4-1993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造纸毛毯试验方法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FZ/T 42007-2014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生丝/氨纶包缠丝</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FZ/T 64042-2014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针刺非织造服装衬</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FZ/T 90035-1992</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纺织机械 整经轴术语和主要尺寸</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FZ/T 90089.3-1996</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纺织机械铭牌针织机械铭牌内容</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FZ/T 90100-1999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平型经编机 词汇</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FJJ 107-1987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纺织工业企业厂区行政管理及生活设施建筑设计规定</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FZJ 115-1992</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天窗架承重式锯齿排架结构抗震设计规程</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FZJ 118-1993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纺织工业企业施工图设计内容和深度</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FZJ 119-1993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纺织工业企业竣工现状图测绘技术规定</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FZJ 120-1993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纺织工业建设工程测量程序及内容规定</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FZJ 121-1993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纺织工业建设岩土工程勘察程序及内容规定</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FJJ 212-1980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棉型纺织设备安装质量检验标准</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FJJ 213-1984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VD406-LVD802型涤纶短纤维设备安装质量检验标准</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FJJ 215-1986</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粘胶纤维设备安装质量检验标准</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FJJ 216-1986</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日产50吨涤纶短纤维设备安装检验标准</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FJJ 217-1987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棉型印染设备安装质量检验标准</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FJJ 218-1987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涤纶长丝高速纺丝设备安装质量检验标准</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FJJ 219-1988</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苎麻纺织设备安装质量检验标准</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9219"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hint="eastAsia" w:ascii="Times New Roman" w:hAnsi="Times New Roman" w:eastAsia="仿宋_GB2312" w:cs="仿宋_GB2312"/>
                <w:b/>
                <w:sz w:val="21"/>
                <w:szCs w:val="21"/>
              </w:rPr>
            </w:pPr>
            <w:r>
              <w:rPr>
                <w:rFonts w:hint="eastAsia" w:ascii="Times New Roman" w:hAnsi="Times New Roman" w:eastAsia="仿宋_GB2312" w:cs="仿宋_GB2312"/>
                <w:b/>
                <w:sz w:val="21"/>
                <w:szCs w:val="21"/>
              </w:rPr>
              <w:t>电子行业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SJ/T 11230-2001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集成电路卡通用规范 第4部分</w:t>
            </w:r>
            <w:r>
              <w:rPr>
                <w:rFonts w:hint="eastAsia" w:ascii="Times New Roman" w:hAnsi="Times New Roman" w:eastAsia="仿宋_GB2312" w:cs="仿宋_GB2312"/>
                <w:sz w:val="21"/>
                <w:szCs w:val="21"/>
                <w:lang w:eastAsia="zh-CN"/>
              </w:rPr>
              <w:t>：</w:t>
            </w:r>
            <w:r>
              <w:rPr>
                <w:rFonts w:hint="eastAsia" w:ascii="Times New Roman" w:hAnsi="Times New Roman" w:eastAsia="仿宋_GB2312" w:cs="仿宋_GB2312"/>
                <w:sz w:val="21"/>
                <w:szCs w:val="21"/>
              </w:rPr>
              <w:t>接口设备基本应用编程接口规范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SJ/T 11232-2001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集成电路卡通用规范 第6部分：安全规范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SJ/T 30002-1994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电子工业职业安全卫生设计规定</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SJ/T 31469-1995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黑白显像管、高分辨单色显示管制造业产品可比单位产量能源消耗定额</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SJ/T 31470-1995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彩色显像管制造业产品可比单位产量能源消耗定额</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SJ/T 31472-1995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电视机调谐器制造业产品可比单位产量能源消耗定额</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SJ/T 31473-1995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继电器制造业产品可比单位产量能源消耗定额</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SJ/T 31475-1995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彩色电视机制造业产品可比单位产量能源消耗定额</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SJ/T 31478-1995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汽车收放音机制造业产品可比单位产量能源消耗定额</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SJ/T 31479-1995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彩色电视发射机、电视差转机制造业产品可比单位产量能源消耗定额</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SJ/T 31480-1995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板调、脉宽、调频广播发射机制造业产品可比单位产量能源消耗定额</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SJ/T 31481-1995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微电机制造业产品可比单位产量能源消耗定额</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SJ/T 31485-1995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合成碳膜、金属玻璃釉、有机实芯电位器制造业产品可比单位产量能源消耗定额</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SJ/T 31490-1995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压电石英晶体制造业产品可比单位产量能源消耗定额</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SJ/T 31491-1995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电子线缆制造业产品可比单位产量能源消耗定额</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SJ/T 31492-1995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电容器制造业产品可比单位产量能源消耗定额</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9219" w:type="dxa"/>
            <w:gridSpan w:val="4"/>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hint="eastAsia" w:ascii="Times New Roman" w:hAnsi="Times New Roman" w:eastAsia="仿宋_GB2312" w:cs="仿宋_GB2312"/>
                <w:b/>
                <w:sz w:val="21"/>
                <w:szCs w:val="21"/>
              </w:rPr>
            </w:pPr>
            <w:r>
              <w:rPr>
                <w:rFonts w:hint="eastAsia" w:ascii="Times New Roman" w:hAnsi="Times New Roman" w:eastAsia="仿宋_GB2312" w:cs="仿宋_GB2312"/>
                <w:b/>
                <w:sz w:val="21"/>
                <w:szCs w:val="21"/>
              </w:rPr>
              <w:t>通信行业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586-1992</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公用电报汉字终端设备进网要求</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1032-2000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900/1800MHz TDMA数字蜂窝移动通信系统电磁兼容性限值和测量方法 第1部分：移动台及其辅助设备</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1538-2011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数字移动终端音频性能技术要求及测试方法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1747-2013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IP承载网安全防护检测要求</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2054-2009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WAP网关内容过滤技术要求</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2055-2009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宽带网络接入服务器内容过滤技术要求</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2087-2010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WAP网关内容过滤测试方法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2088-2010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宽带网络接入服务器内容过滤测试方法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2089-2010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局域网网关型互联网内容过滤产品技术要求</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2090-2010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局域网网关型互联网内容过滤产品测试方法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2248-2011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互联网数据中心信息安全管理系统技术要求</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2248-2012</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互联网数据中心和互联网接入服务信息安全管理系统技术要求</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2405-2012</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互联网数据中心和互联网接入服务信息安全管理系统接口规范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2406-2012</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互联网数据中心和互联网接入服务信息安全管理系统及接口测试方法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2584-2013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互联网数据中心安全防护要求</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2585-2013</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互联网数据中心安全防护检测要求</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3182-2016</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天线测量场地检测方法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3184-2016</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通信终端支持富通信业务技术要求</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3185-2016</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通信终端支持富通信业务测试方法</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5001-1994</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长、市话交换局房设计参考平面图册</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5003-2005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电信专用房屋设计规范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5015-2007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电信工程制图与图形符号规定</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5015-1995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电信工程制图与图形符号</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5024-2005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SDH本地网光缆传输工程设计规范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5044-2005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SDH长途光缆传输系统工程验收规范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5076-2005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固定电话交换设备安装工程设计规范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5077-2005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固定电话交换设备安装工程验收规范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5085-2000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高速无线电寻呼系统工程验收规范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5086-2000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数字移动通信（TDMA）工程施工监理暂行规定</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5087-2000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智能网工程SSP验收暂行规定</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5088-2000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同步数字系列（SDH）微波接力通信系统工程设计规范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5088-2005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SDH微波接力通信系统工程设计规范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5089-2000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数字同步网工程设计规范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5090-2000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数字同步网同步设备安装工程验收规范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5092-2000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长途光缆波分复用（WDM）传输系统工程设计暂行规定</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5092-2005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长途光缆波分复用（WDM）传输系统工程设计规范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5093-2000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光缆线路自动监测系统工程验收暂行规定</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5094-2000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No.7信令网工程设计规范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5095-2000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同步数字系列（SDH）长途光缆传输工程设计规范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5095-2005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SDH长途光缆传输系统工程设计规范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5096-2000</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通信用电源设备抗地震性能检测暂行规定</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5097-2001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接入网工程设计规范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5098-2001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通信局（站）雷电过电压保护工程设计规范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5099-2001</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无线电寻呼网设备安装工程验收规范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5104-2005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900/1800MHz TDMA数字蜂窝移动通信网工程设计规范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5114-2005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移动通信应急车载系统工程设计规范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5115-2005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移动通信直放站工程设计规范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5119-2005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基于SDH的多业务传送节点（MSIP）本地网光缆传输工程设计规范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5120-2005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无线通信系统室内覆盖工程设计规范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5122-2005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长途光缆波分复用（WDM）传输系统工程验收规范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5123-2005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长途通信光缆线路工程施工监理暂行规定</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5138-2005</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本地通信线路工程验收规范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5144-2007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自动交换光网络（ASON）工程设计暂行规定</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5149-2007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SDH本地网光缆传输工程验收规范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5150-2007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基于SDH的多业务传输节点（MSIP）本地光缆传输工程验收规范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5154-2007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固定软交换设备安装工程验收暂行规定</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5155-2007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固定电话网智能化工程设计规范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5156-2007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固定电话网智能化设备安装工程验收规范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5160-2007</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无线通信系统室内覆盖工程验收规范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5166-2009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本地网光缆波分复用系统工程设计规范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5172-2009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800MHz/2GHz CDMA2000数字蜂窝移动通信网工程验收暂行规定</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5173-2009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2GHz WCDMA数字蜂窝移动通信网工程验收暂行规定</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5174-2008</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hint="eastAsia" w:ascii="Times New Roman" w:hAnsi="Times New Roman" w:eastAsia="仿宋_GB2312" w:cs="仿宋_GB2312"/>
                <w:sz w:val="21"/>
                <w:szCs w:val="21"/>
                <w:lang w:eastAsia="zh-CN"/>
              </w:rPr>
            </w:pPr>
            <w:r>
              <w:rPr>
                <w:rFonts w:hint="eastAsia" w:ascii="Times New Roman" w:hAnsi="Times New Roman" w:eastAsia="仿宋_GB2312" w:cs="仿宋_GB2312"/>
                <w:sz w:val="21"/>
                <w:szCs w:val="21"/>
              </w:rPr>
              <w:t>2GHz TD-SCDMA数字蜂窝移动通信网工程验收暂行规定</w:t>
            </w:r>
            <w:bookmarkStart w:id="0" w:name="_GoBack"/>
            <w:bookmarkEnd w:id="0"/>
            <w:r>
              <w:rPr>
                <w:rFonts w:hint="eastAsia" w:eastAsia="仿宋_GB2312" w:cs="仿宋_GB2312"/>
                <w:sz w:val="21"/>
                <w:szCs w:val="21"/>
                <w:lang w:eastAsia="zh-CN"/>
              </w:rPr>
              <w:t>-</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5176-2009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本地网光缆波分复用系统工程验收规范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40" w:hRule="atLeast"/>
          <w:jc w:val="center"/>
        </w:trPr>
        <w:tc>
          <w:tcPr>
            <w:tcW w:w="672" w:type="dxa"/>
            <w:tcBorders>
              <w:top w:val="single" w:color="000000" w:sz="4" w:space="0"/>
              <w:left w:val="single" w:color="000000" w:sz="4" w:space="0"/>
              <w:bottom w:val="single" w:color="000000" w:sz="4" w:space="0"/>
              <w:right w:val="single" w:color="000000" w:sz="4" w:space="0"/>
            </w:tcBorders>
            <w:noWrap w:val="0"/>
            <w:vAlign w:val="top"/>
          </w:tcPr>
          <w:p>
            <w:pPr>
              <w:numPr>
                <w:ilvl w:val="0"/>
                <w:numId w:val="1"/>
              </w:numPr>
              <w:spacing w:line="360" w:lineRule="exact"/>
              <w:ind w:left="0" w:leftChars="0" w:firstLine="142" w:firstLineChars="0"/>
              <w:rPr>
                <w:rFonts w:ascii="Times New Roman" w:hAnsi="Times New Roman" w:eastAsia="仿宋_GB2312" w:cs="仿宋_GB2312"/>
                <w:sz w:val="21"/>
                <w:szCs w:val="21"/>
              </w:rPr>
            </w:pPr>
          </w:p>
        </w:tc>
        <w:tc>
          <w:tcPr>
            <w:tcW w:w="1958"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YD/T 5180-2009</w:t>
            </w:r>
          </w:p>
        </w:tc>
        <w:tc>
          <w:tcPr>
            <w:tcW w:w="5302"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rPr>
                <w:rFonts w:ascii="Times New Roman" w:hAnsi="Times New Roman" w:eastAsia="仿宋_GB2312" w:cs="仿宋_GB2312"/>
                <w:sz w:val="21"/>
                <w:szCs w:val="21"/>
              </w:rPr>
            </w:pPr>
            <w:r>
              <w:rPr>
                <w:rFonts w:hint="eastAsia" w:ascii="Times New Roman" w:hAnsi="Times New Roman" w:eastAsia="仿宋_GB2312" w:cs="仿宋_GB2312"/>
                <w:sz w:val="21"/>
                <w:szCs w:val="21"/>
              </w:rPr>
              <w:t>移动通信直放站工程验收规范</w:t>
            </w:r>
          </w:p>
        </w:tc>
        <w:tc>
          <w:tcPr>
            <w:tcW w:w="1287" w:type="dxa"/>
            <w:tcBorders>
              <w:top w:val="single" w:color="000000" w:sz="4" w:space="0"/>
              <w:left w:val="single" w:color="000000" w:sz="4" w:space="0"/>
              <w:bottom w:val="single" w:color="000000" w:sz="4" w:space="0"/>
              <w:right w:val="single" w:color="000000" w:sz="4" w:space="0"/>
            </w:tcBorders>
            <w:noWrap w:val="0"/>
            <w:vAlign w:val="top"/>
          </w:tcPr>
          <w:p>
            <w:pPr>
              <w:spacing w:line="360" w:lineRule="exact"/>
              <w:jc w:val="center"/>
              <w:rPr>
                <w:rFonts w:ascii="Times New Roman" w:hAnsi="Times New Roman" w:eastAsia="仿宋_GB2312" w:cs="仿宋_GB2312"/>
                <w:sz w:val="21"/>
                <w:szCs w:val="21"/>
              </w:rPr>
            </w:pPr>
            <w:r>
              <w:rPr>
                <w:rFonts w:hint="eastAsia" w:ascii="Times New Roman" w:hAnsi="Times New Roman" w:eastAsia="仿宋_GB2312" w:cs="仿宋_GB2312"/>
                <w:sz w:val="21"/>
                <w:szCs w:val="21"/>
              </w:rPr>
              <w:t>废止</w:t>
            </w:r>
          </w:p>
        </w:tc>
      </w:tr>
    </w:tbl>
    <w:p>
      <w:pPr>
        <w:pStyle w:val="9"/>
        <w:spacing w:line="360" w:lineRule="exact"/>
        <w:ind w:left="0" w:firstLine="0" w:firstLineChars="0"/>
        <w:jc w:val="left"/>
      </w:pPr>
    </w:p>
    <w:sectPr>
      <w:footerReference r:id="rId3" w:type="default"/>
      <w:type w:val="continuous"/>
      <w:pgSz w:w="11906" w:h="16838"/>
      <w:pgMar w:top="1440" w:right="1803" w:bottom="1383"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6"/>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250997"/>
    <w:multiLevelType w:val="multilevel"/>
    <w:tmpl w:val="C4250997"/>
    <w:lvl w:ilvl="0" w:tentative="0">
      <w:start w:val="1"/>
      <w:numFmt w:val="decimal"/>
      <w:lvlText w:val="%1"/>
      <w:lvlJc w:val="left"/>
      <w:pPr>
        <w:ind w:left="0" w:firstLine="142"/>
      </w:pPr>
      <w:rPr>
        <w:rFonts w:hint="default" w:ascii="Times New Roman" w:hAnsi="Times New Roman" w:eastAsia="宋体" w:cs="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YTUxMmZkMDFmNTIxNGIwNDQwYjQzMGQ3Nzc5ODMifQ=="/>
  </w:docVars>
  <w:rsids>
    <w:rsidRoot w:val="00172A27"/>
    <w:rsid w:val="00025927"/>
    <w:rsid w:val="00092B96"/>
    <w:rsid w:val="000A0566"/>
    <w:rsid w:val="000E3514"/>
    <w:rsid w:val="000E6ACE"/>
    <w:rsid w:val="00221B0E"/>
    <w:rsid w:val="00313F5D"/>
    <w:rsid w:val="00317FC5"/>
    <w:rsid w:val="0037455E"/>
    <w:rsid w:val="003C3383"/>
    <w:rsid w:val="003D3F97"/>
    <w:rsid w:val="003F5DB7"/>
    <w:rsid w:val="00400F3B"/>
    <w:rsid w:val="00472AD7"/>
    <w:rsid w:val="00483FCA"/>
    <w:rsid w:val="00495FB5"/>
    <w:rsid w:val="00533358"/>
    <w:rsid w:val="00544CA0"/>
    <w:rsid w:val="005F549C"/>
    <w:rsid w:val="00676347"/>
    <w:rsid w:val="006C4AB6"/>
    <w:rsid w:val="006D6885"/>
    <w:rsid w:val="0077496E"/>
    <w:rsid w:val="008576B6"/>
    <w:rsid w:val="008856E8"/>
    <w:rsid w:val="008E43FE"/>
    <w:rsid w:val="00A33BAB"/>
    <w:rsid w:val="00A44D25"/>
    <w:rsid w:val="00AE3A4C"/>
    <w:rsid w:val="00B80ABA"/>
    <w:rsid w:val="00BA2916"/>
    <w:rsid w:val="00C02CA7"/>
    <w:rsid w:val="00C2699C"/>
    <w:rsid w:val="00CA7646"/>
    <w:rsid w:val="00CC72BF"/>
    <w:rsid w:val="00CE5F39"/>
    <w:rsid w:val="00D54177"/>
    <w:rsid w:val="00DD6EBA"/>
    <w:rsid w:val="00DF3558"/>
    <w:rsid w:val="00E43700"/>
    <w:rsid w:val="00E62B91"/>
    <w:rsid w:val="00EE420F"/>
    <w:rsid w:val="00EF4314"/>
    <w:rsid w:val="00EF742C"/>
    <w:rsid w:val="00F03222"/>
    <w:rsid w:val="00F259F7"/>
    <w:rsid w:val="00F317E5"/>
    <w:rsid w:val="00F52BCA"/>
    <w:rsid w:val="00F57B4A"/>
    <w:rsid w:val="00FA37D0"/>
    <w:rsid w:val="01FD0016"/>
    <w:rsid w:val="060A2EF6"/>
    <w:rsid w:val="09E76680"/>
    <w:rsid w:val="0C6D5672"/>
    <w:rsid w:val="0CF963A8"/>
    <w:rsid w:val="0DE40111"/>
    <w:rsid w:val="0E001B99"/>
    <w:rsid w:val="0E0A7C16"/>
    <w:rsid w:val="11EA530C"/>
    <w:rsid w:val="17CA6515"/>
    <w:rsid w:val="19561316"/>
    <w:rsid w:val="1B0B475D"/>
    <w:rsid w:val="1D680120"/>
    <w:rsid w:val="1E7C7613"/>
    <w:rsid w:val="200659CF"/>
    <w:rsid w:val="20392BEC"/>
    <w:rsid w:val="20FE602D"/>
    <w:rsid w:val="22CC0AED"/>
    <w:rsid w:val="2316234E"/>
    <w:rsid w:val="269D2766"/>
    <w:rsid w:val="29EA413D"/>
    <w:rsid w:val="2A3B34A3"/>
    <w:rsid w:val="2ACF474A"/>
    <w:rsid w:val="2BD30177"/>
    <w:rsid w:val="2CDD6A28"/>
    <w:rsid w:val="2D18338A"/>
    <w:rsid w:val="2E356264"/>
    <w:rsid w:val="2ED743B4"/>
    <w:rsid w:val="2EDF2CF6"/>
    <w:rsid w:val="3440415B"/>
    <w:rsid w:val="36DF3716"/>
    <w:rsid w:val="3AD76A45"/>
    <w:rsid w:val="3B111C96"/>
    <w:rsid w:val="3C1F63DE"/>
    <w:rsid w:val="3CFE798F"/>
    <w:rsid w:val="3D5001A7"/>
    <w:rsid w:val="3DF83347"/>
    <w:rsid w:val="3FBD4B90"/>
    <w:rsid w:val="404A22FA"/>
    <w:rsid w:val="408A356C"/>
    <w:rsid w:val="423C4C2D"/>
    <w:rsid w:val="42F065F4"/>
    <w:rsid w:val="44946086"/>
    <w:rsid w:val="45372B0A"/>
    <w:rsid w:val="463460BD"/>
    <w:rsid w:val="46D85BBA"/>
    <w:rsid w:val="489B59DF"/>
    <w:rsid w:val="48B80B4C"/>
    <w:rsid w:val="490F5EFC"/>
    <w:rsid w:val="4A2A2FB8"/>
    <w:rsid w:val="4B056AA3"/>
    <w:rsid w:val="4B5504EC"/>
    <w:rsid w:val="4B5A0DA1"/>
    <w:rsid w:val="4B974BC6"/>
    <w:rsid w:val="4C282A7E"/>
    <w:rsid w:val="4E0B430B"/>
    <w:rsid w:val="5060682C"/>
    <w:rsid w:val="50795F43"/>
    <w:rsid w:val="51033DC9"/>
    <w:rsid w:val="539F241A"/>
    <w:rsid w:val="561B17C3"/>
    <w:rsid w:val="57821021"/>
    <w:rsid w:val="579C52B1"/>
    <w:rsid w:val="58C23567"/>
    <w:rsid w:val="5A4F380D"/>
    <w:rsid w:val="5A746DF6"/>
    <w:rsid w:val="5CC068CF"/>
    <w:rsid w:val="5D0638AC"/>
    <w:rsid w:val="5F957CDD"/>
    <w:rsid w:val="60910721"/>
    <w:rsid w:val="628F5E41"/>
    <w:rsid w:val="63E85179"/>
    <w:rsid w:val="65AA1208"/>
    <w:rsid w:val="66AF0E04"/>
    <w:rsid w:val="66DE60D0"/>
    <w:rsid w:val="677D71BF"/>
    <w:rsid w:val="679B6DD1"/>
    <w:rsid w:val="692A1518"/>
    <w:rsid w:val="6A8C08A8"/>
    <w:rsid w:val="6ADC1FD4"/>
    <w:rsid w:val="6E4D0886"/>
    <w:rsid w:val="72E35557"/>
    <w:rsid w:val="72E657AC"/>
    <w:rsid w:val="73491521"/>
    <w:rsid w:val="7441389E"/>
    <w:rsid w:val="74951F55"/>
    <w:rsid w:val="74BD0A3C"/>
    <w:rsid w:val="793C1769"/>
    <w:rsid w:val="7AA81FCE"/>
    <w:rsid w:val="7B1412C6"/>
    <w:rsid w:val="7B3C7DB9"/>
    <w:rsid w:val="7C262584"/>
    <w:rsid w:val="7DBC01D8"/>
    <w:rsid w:val="7E022EE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character" w:default="1" w:styleId="13">
    <w:name w:val="Default Paragraph Font"/>
    <w:uiPriority w:val="0"/>
  </w:style>
  <w:style w:type="table" w:default="1" w:styleId="12">
    <w:name w:val="Normal Table"/>
    <w:unhideWhenUsed/>
    <w:uiPriority w:val="99"/>
    <w:tblPr>
      <w:tblCellMar>
        <w:top w:w="0" w:type="dxa"/>
        <w:left w:w="108" w:type="dxa"/>
        <w:bottom w:w="0" w:type="dxa"/>
        <w:right w:w="108" w:type="dxa"/>
      </w:tblCellMar>
    </w:tblPr>
  </w:style>
  <w:style w:type="paragraph" w:styleId="3">
    <w:name w:val="Document Map"/>
    <w:basedOn w:val="1"/>
    <w:link w:val="18"/>
    <w:uiPriority w:val="0"/>
    <w:rPr>
      <w:rFonts w:ascii="宋体"/>
      <w:sz w:val="18"/>
      <w:szCs w:val="18"/>
    </w:rPr>
  </w:style>
  <w:style w:type="paragraph" w:styleId="4">
    <w:name w:val="Body Text"/>
    <w:basedOn w:val="1"/>
    <w:link w:val="19"/>
    <w:uiPriority w:val="0"/>
    <w:pPr>
      <w:spacing w:after="120" w:afterLines="0"/>
    </w:pPr>
    <w:rPr>
      <w:szCs w:val="24"/>
    </w:rPr>
  </w:style>
  <w:style w:type="paragraph" w:styleId="5">
    <w:name w:val="Balloon Text"/>
    <w:basedOn w:val="1"/>
    <w:uiPriority w:val="0"/>
    <w:rPr>
      <w:sz w:val="18"/>
      <w:szCs w:val="18"/>
    </w:rPr>
  </w:style>
  <w:style w:type="paragraph" w:styleId="6">
    <w:name w:val="footer"/>
    <w:basedOn w:val="1"/>
    <w:link w:val="20"/>
    <w:uiPriority w:val="0"/>
    <w:pPr>
      <w:tabs>
        <w:tab w:val="center" w:pos="4153"/>
        <w:tab w:val="right" w:pos="8306"/>
      </w:tabs>
      <w:snapToGrid w:val="0"/>
      <w:jc w:val="left"/>
    </w:pPr>
    <w:rPr>
      <w:sz w:val="18"/>
      <w:szCs w:val="18"/>
    </w:rPr>
  </w:style>
  <w:style w:type="paragraph" w:styleId="7">
    <w:name w:val="header"/>
    <w:basedOn w:val="1"/>
    <w:link w:val="21"/>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9628"/>
      </w:tabs>
    </w:pPr>
    <w:rPr>
      <w:rFonts w:ascii="宋体" w:hAnsi="宋体" w:eastAsia="黑体"/>
    </w:rPr>
  </w:style>
  <w:style w:type="paragraph" w:styleId="9">
    <w:name w:val="List"/>
    <w:basedOn w:val="1"/>
    <w:qFormat/>
    <w:uiPriority w:val="0"/>
    <w:pPr>
      <w:ind w:left="200" w:hanging="200" w:hangingChars="200"/>
    </w:pPr>
    <w:rPr>
      <w:rFonts w:ascii="Times New Roman" w:hAnsi="Times New Roman"/>
      <w:szCs w:val="24"/>
    </w:rPr>
  </w:style>
  <w:style w:type="paragraph" w:styleId="10">
    <w:name w:val="toc 2"/>
    <w:basedOn w:val="1"/>
    <w:next w:val="1"/>
    <w:unhideWhenUsed/>
    <w:qFormat/>
    <w:uiPriority w:val="39"/>
    <w:pPr>
      <w:ind w:left="420" w:leftChars="200"/>
    </w:pPr>
  </w:style>
  <w:style w:type="paragraph" w:styleId="11">
    <w:name w:val="index 1"/>
    <w:basedOn w:val="1"/>
    <w:next w:val="1"/>
    <w:qFormat/>
    <w:uiPriority w:val="0"/>
  </w:style>
  <w:style w:type="character" w:styleId="14">
    <w:name w:val="page number"/>
    <w:basedOn w:val="13"/>
    <w:qFormat/>
    <w:uiPriority w:val="0"/>
  </w:style>
  <w:style w:type="character" w:styleId="15">
    <w:name w:val="FollowedHyperlink"/>
    <w:unhideWhenUsed/>
    <w:qFormat/>
    <w:uiPriority w:val="99"/>
    <w:rPr>
      <w:color w:val="800080"/>
      <w:u w:val="single"/>
    </w:rPr>
  </w:style>
  <w:style w:type="character" w:styleId="16">
    <w:name w:val="Hyperlink"/>
    <w:unhideWhenUsed/>
    <w:qFormat/>
    <w:uiPriority w:val="99"/>
    <w:rPr>
      <w:color w:val="0000FF"/>
      <w:u w:val="single"/>
    </w:rPr>
  </w:style>
  <w:style w:type="character" w:customStyle="1" w:styleId="17">
    <w:name w:val="标题 1 Char"/>
    <w:link w:val="2"/>
    <w:qFormat/>
    <w:uiPriority w:val="9"/>
    <w:rPr>
      <w:b/>
      <w:bCs/>
      <w:kern w:val="44"/>
      <w:sz w:val="44"/>
      <w:szCs w:val="44"/>
    </w:rPr>
  </w:style>
  <w:style w:type="character" w:customStyle="1" w:styleId="18">
    <w:name w:val="文档结构图 Char"/>
    <w:link w:val="3"/>
    <w:qFormat/>
    <w:uiPriority w:val="0"/>
    <w:rPr>
      <w:rFonts w:ascii="宋体"/>
      <w:kern w:val="2"/>
      <w:sz w:val="18"/>
      <w:szCs w:val="18"/>
    </w:rPr>
  </w:style>
  <w:style w:type="character" w:customStyle="1" w:styleId="19">
    <w:name w:val="正文文本 Char"/>
    <w:link w:val="4"/>
    <w:qFormat/>
    <w:uiPriority w:val="0"/>
    <w:rPr>
      <w:rFonts w:ascii="Times New Roman" w:hAnsi="Times New Roman"/>
      <w:kern w:val="2"/>
      <w:sz w:val="21"/>
      <w:szCs w:val="24"/>
    </w:rPr>
  </w:style>
  <w:style w:type="character" w:customStyle="1" w:styleId="20">
    <w:name w:val="页脚 Char"/>
    <w:link w:val="6"/>
    <w:qFormat/>
    <w:uiPriority w:val="0"/>
    <w:rPr>
      <w:kern w:val="2"/>
      <w:sz w:val="18"/>
      <w:szCs w:val="18"/>
    </w:rPr>
  </w:style>
  <w:style w:type="character" w:customStyle="1" w:styleId="21">
    <w:name w:val="页眉 Char"/>
    <w:link w:val="7"/>
    <w:qFormat/>
    <w:uiPriority w:val="0"/>
    <w:rPr>
      <w:kern w:val="2"/>
      <w:sz w:val="18"/>
      <w:szCs w:val="18"/>
    </w:rPr>
  </w:style>
  <w:style w:type="character" w:customStyle="1" w:styleId="22">
    <w:name w:val="font11"/>
    <w:qFormat/>
    <w:uiPriority w:val="0"/>
    <w:rPr>
      <w:rFonts w:hint="default" w:ascii="Times New Roman" w:hAnsi="Times New Roman" w:cs="Times New Roman"/>
      <w:b/>
      <w:bCs/>
      <w:color w:val="000000"/>
      <w:sz w:val="20"/>
      <w:szCs w:val="20"/>
      <w:u w:val="none"/>
    </w:rPr>
  </w:style>
  <w:style w:type="character" w:customStyle="1" w:styleId="23">
    <w:name w:val="font21"/>
    <w:qFormat/>
    <w:uiPriority w:val="0"/>
    <w:rPr>
      <w:rFonts w:hint="eastAsia" w:ascii="宋体" w:hAnsi="宋体" w:eastAsia="宋体"/>
      <w:b/>
      <w:bCs/>
      <w:color w:val="000000"/>
      <w:sz w:val="20"/>
      <w:szCs w:val="20"/>
      <w:u w:val="none"/>
    </w:rPr>
  </w:style>
  <w:style w:type="paragraph" w:customStyle="1" w:styleId="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
    <w:name w:val="xl6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_Style 25"/>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中国电子工业标准化技术协会</Company>
  <Pages>16</Pages>
  <Words>9099</Words>
  <Characters>15153</Characters>
  <Lines>132</Lines>
  <Paragraphs>37</Paragraphs>
  <TotalTime>0</TotalTime>
  <ScaleCrop>false</ScaleCrop>
  <LinksUpToDate>false</LinksUpToDate>
  <CharactersWithSpaces>15847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2015-03-22T22:02:00Z</dcterms:created>
  <dc:creator>杨莉</dc:creator>
  <cp:lastModifiedBy>杨莉</cp:lastModifiedBy>
  <cp:lastPrinted>2011-01-20T07:11:00Z</cp:lastPrinted>
  <dcterms:modified xsi:type="dcterms:W3CDTF">2023-09-19T01:11:29Z</dcterms:modified>
  <dc:title>工业和信息化部</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A29A2DAFAD6549C0B27617D91AFC3035_13</vt:lpwstr>
  </property>
</Properties>
</file>