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附件2</w:t>
      </w:r>
    </w:p>
    <w:p>
      <w:pPr>
        <w:spacing w:line="480" w:lineRule="auto"/>
        <w:ind w:firstLine="600" w:firstLineChars="200"/>
        <w:rPr>
          <w:rFonts w:ascii="仿宋" w:hAnsi="仿宋" w:eastAsia="仿宋"/>
          <w:sz w:val="30"/>
        </w:rPr>
      </w:pPr>
    </w:p>
    <w:p>
      <w:pPr>
        <w:snapToGrid w:val="0"/>
        <w:spacing w:line="240" w:lineRule="auto"/>
        <w:ind w:firstLine="0" w:firstLineChars="0"/>
        <w:jc w:val="center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eastAsia="方正小标宋_GBK" w:cs="Times New Roman"/>
          <w:sz w:val="44"/>
          <w:szCs w:val="44"/>
          <w:lang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eastAsia="方正小标宋_GBK" w:cs="Times New Roman"/>
          <w:sz w:val="44"/>
          <w:szCs w:val="44"/>
          <w:lang w:eastAsia="zh-CN"/>
        </w:rPr>
        <w:t>度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工业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节能诊断服务工作总结</w:t>
      </w:r>
    </w:p>
    <w:p>
      <w:pPr>
        <w:snapToGrid w:val="0"/>
        <w:spacing w:line="240" w:lineRule="auto"/>
        <w:ind w:firstLine="0" w:firstLineChars="0"/>
        <w:jc w:val="center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（提纲）</w:t>
      </w:r>
    </w:p>
    <w:p>
      <w:pPr>
        <w:spacing w:line="480" w:lineRule="auto"/>
        <w:ind w:firstLine="600" w:firstLineChars="200"/>
        <w:rPr>
          <w:rFonts w:ascii="仿宋" w:hAnsi="仿宋" w:eastAsia="仿宋"/>
          <w:sz w:val="30"/>
        </w:rPr>
      </w:pPr>
    </w:p>
    <w:p>
      <w:pPr>
        <w:spacing w:line="480" w:lineRule="auto"/>
        <w:ind w:left="0" w:firstLine="640" w:firstLineChars="200"/>
        <w:rPr>
          <w:rFonts w:ascii="Times New Roman" w:hAnsi="Times New Roman" w:eastAsia="黑体"/>
          <w:sz w:val="32"/>
        </w:rPr>
      </w:pPr>
      <w:r>
        <w:rPr>
          <w:rFonts w:hint="default" w:ascii="Times New Roman" w:hAnsi="Times New Roman" w:eastAsia="黑体"/>
          <w:sz w:val="32"/>
        </w:rPr>
        <w:t>一、组织实施情况</w:t>
      </w:r>
    </w:p>
    <w:p>
      <w:pPr>
        <w:spacing w:line="480" w:lineRule="auto"/>
        <w:ind w:firstLine="640" w:firstLineChars="200"/>
        <w:rPr>
          <w:rFonts w:hint="default" w:ascii="Times New Roman" w:hAnsi="Times New Roman" w:eastAsia="仿宋_GB2312"/>
          <w:b w:val="0"/>
          <w:sz w:val="32"/>
        </w:rPr>
      </w:pPr>
      <w:r>
        <w:rPr>
          <w:rFonts w:hint="default" w:ascii="Times New Roman" w:hAnsi="Times New Roman" w:eastAsia="仿宋_GB2312"/>
          <w:b w:val="0"/>
          <w:sz w:val="32"/>
        </w:rPr>
        <w:t>对照年度工作计划、服务</w:t>
      </w:r>
      <w:r>
        <w:rPr>
          <w:rFonts w:hint="default"/>
          <w:b w:val="0"/>
          <w:sz w:val="32"/>
        </w:rPr>
        <w:t>的中小</w:t>
      </w:r>
      <w:r>
        <w:rPr>
          <w:rFonts w:hint="default" w:ascii="Times New Roman" w:hAnsi="Times New Roman" w:eastAsia="仿宋_GB2312"/>
          <w:b w:val="0"/>
          <w:sz w:val="32"/>
        </w:rPr>
        <w:t>企业</w:t>
      </w:r>
      <w:r>
        <w:rPr>
          <w:rFonts w:hint="default"/>
          <w:b w:val="0"/>
          <w:sz w:val="32"/>
        </w:rPr>
        <w:t>/工业园区</w:t>
      </w:r>
      <w:r>
        <w:rPr>
          <w:rFonts w:hint="default" w:ascii="Times New Roman" w:hAnsi="Times New Roman" w:eastAsia="仿宋_GB2312"/>
          <w:b w:val="0"/>
          <w:sz w:val="32"/>
        </w:rPr>
        <w:t>名单等，从计划编制、任务对接、进展调度、项目验收等方面，梳理总结年度节能诊断工作组织实施的总体情况。</w:t>
      </w:r>
    </w:p>
    <w:p>
      <w:pPr>
        <w:spacing w:line="480" w:lineRule="auto"/>
        <w:ind w:left="0" w:firstLine="640" w:firstLineChars="200"/>
        <w:rPr>
          <w:rFonts w:ascii="Times New Roman" w:hAnsi="Times New Roman" w:eastAsia="黑体"/>
          <w:sz w:val="32"/>
        </w:rPr>
      </w:pPr>
      <w:r>
        <w:rPr>
          <w:rFonts w:hint="default" w:ascii="Times New Roman" w:hAnsi="Times New Roman" w:eastAsia="黑体"/>
          <w:sz w:val="32"/>
        </w:rPr>
        <w:t>二、节能诊断成果</w:t>
      </w:r>
    </w:p>
    <w:p>
      <w:pPr>
        <w:spacing w:line="480" w:lineRule="auto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default" w:ascii="Times New Roman" w:hAnsi="Times New Roman" w:eastAsia="仿宋_GB2312"/>
          <w:b w:val="0"/>
          <w:sz w:val="32"/>
        </w:rPr>
        <w:t>分行业分地区汇总分析本年度节能诊断服务结果。从节能改造措施建议类型、涉及的主要工艺或用能设备等方面，梳理节能改造措施建议，评估预期节能效果、经济效益和社会效益</w:t>
      </w:r>
      <w:r>
        <w:rPr>
          <w:rFonts w:hint="default" w:ascii="Times New Roman" w:hAnsi="Times New Roman" w:eastAsia="仿宋_GB2312"/>
          <w:sz w:val="32"/>
        </w:rPr>
        <w:t>（可附表）。</w:t>
      </w:r>
    </w:p>
    <w:p>
      <w:pPr>
        <w:spacing w:line="480" w:lineRule="auto"/>
        <w:ind w:left="0" w:firstLine="640" w:firstLineChars="200"/>
        <w:rPr>
          <w:rFonts w:ascii="Times New Roman" w:hAnsi="Times New Roman" w:eastAsia="黑体"/>
          <w:sz w:val="32"/>
        </w:rPr>
      </w:pPr>
      <w:r>
        <w:rPr>
          <w:rFonts w:hint="default" w:ascii="Times New Roman" w:hAnsi="Times New Roman" w:eastAsia="黑体"/>
          <w:sz w:val="32"/>
        </w:rPr>
        <w:t>三、前期节能改造措施建议落实情况</w:t>
      </w:r>
    </w:p>
    <w:p>
      <w:pPr>
        <w:spacing w:line="480" w:lineRule="auto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default" w:ascii="Times New Roman" w:hAnsi="Times New Roman" w:eastAsia="仿宋_GB2312"/>
          <w:sz w:val="32"/>
        </w:rPr>
        <w:t>根据跟踪回访情况，分地区分行业汇总分析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“十四五”前三年</w:t>
      </w:r>
      <w:r>
        <w:rPr>
          <w:rFonts w:hint="default" w:ascii="Times New Roman" w:hAnsi="Times New Roman" w:eastAsia="仿宋_GB2312"/>
          <w:sz w:val="32"/>
        </w:rPr>
        <w:t>接受节能诊断服务企业的节能改造措施落实情况，评估已实施节能</w:t>
      </w:r>
      <w:r>
        <w:rPr>
          <w:rFonts w:ascii="Times New Roman" w:hAnsi="Times New Roman" w:eastAsia="仿宋_GB2312"/>
          <w:sz w:val="32"/>
        </w:rPr>
        <w:t>改造</w:t>
      </w:r>
      <w:r>
        <w:rPr>
          <w:rFonts w:hint="default" w:ascii="Times New Roman" w:hAnsi="Times New Roman" w:eastAsia="仿宋_GB2312"/>
          <w:sz w:val="32"/>
        </w:rPr>
        <w:t>项目实际产生的节能效果、经济效益和社会效益（可附表）。</w:t>
      </w:r>
    </w:p>
    <w:p>
      <w:pPr>
        <w:spacing w:line="480" w:lineRule="auto"/>
        <w:ind w:left="601" w:firstLine="0" w:firstLineChars="0"/>
        <w:rPr>
          <w:rFonts w:ascii="Times New Roman" w:hAnsi="Times New Roman" w:eastAsia="黑体"/>
          <w:b w:val="0"/>
          <w:sz w:val="32"/>
        </w:rPr>
      </w:pPr>
      <w:r>
        <w:rPr>
          <w:rFonts w:hint="default" w:ascii="Times New Roman" w:hAnsi="Times New Roman" w:eastAsia="黑体"/>
          <w:b w:val="0"/>
          <w:sz w:val="32"/>
        </w:rPr>
        <w:t>四、工作经验和建议</w:t>
      </w:r>
    </w:p>
    <w:p>
      <w:pPr>
        <w:spacing w:line="480" w:lineRule="auto"/>
        <w:ind w:firstLine="640" w:firstLineChars="200"/>
        <w:rPr>
          <w:rFonts w:hint="default" w:ascii="Times New Roman" w:hAnsi="Times New Roman" w:eastAsia="仿宋_GB2312"/>
          <w:sz w:val="32"/>
        </w:rPr>
      </w:pPr>
      <w:r>
        <w:rPr>
          <w:rFonts w:hint="default" w:ascii="Times New Roman" w:hAnsi="Times New Roman" w:eastAsia="仿宋_GB2312"/>
          <w:sz w:val="32"/>
        </w:rPr>
        <w:t>从工作统筹协同、服务模式创新、市场化机制建设等方面，总结本</w:t>
      </w:r>
      <w:r>
        <w:rPr>
          <w:rFonts w:ascii="Times New Roman" w:hAnsi="Times New Roman" w:eastAsia="仿宋_GB2312"/>
          <w:sz w:val="32"/>
        </w:rPr>
        <w:t>地区</w:t>
      </w:r>
      <w:r>
        <w:rPr>
          <w:rFonts w:hint="default" w:ascii="Times New Roman" w:hAnsi="Times New Roman" w:eastAsia="仿宋_GB2312"/>
          <w:sz w:val="32"/>
        </w:rPr>
        <w:t>（</w:t>
      </w:r>
      <w:r>
        <w:rPr>
          <w:rFonts w:ascii="Times New Roman" w:hAnsi="Times New Roman" w:eastAsia="仿宋_GB2312"/>
          <w:sz w:val="32"/>
        </w:rPr>
        <w:t>企业集团）</w:t>
      </w:r>
      <w:r>
        <w:rPr>
          <w:rFonts w:hint="default" w:ascii="Times New Roman" w:hAnsi="Times New Roman" w:eastAsia="仿宋_GB2312"/>
          <w:sz w:val="32"/>
        </w:rPr>
        <w:t>组织实施节能诊断服务、推动诊断结果应用的主要经验，分析存在的问题，研究提出深入开展节能诊断服务，强化工业节能管理的措施建议。</w:t>
      </w:r>
    </w:p>
    <w:p>
      <w:pPr>
        <w:spacing w:line="480" w:lineRule="auto"/>
        <w:ind w:left="601"/>
        <w:rPr>
          <w:rFonts w:ascii="Times New Roman" w:hAnsi="Times New Roman" w:eastAsia="黑体"/>
          <w:sz w:val="32"/>
        </w:rPr>
      </w:pPr>
    </w:p>
    <w:p>
      <w:pPr>
        <w:spacing w:line="480" w:lineRule="auto"/>
        <w:ind w:left="0" w:firstLine="640"/>
        <w:rPr>
          <w:rFonts w:ascii="Times New Roman" w:hAnsi="Times New Roman" w:eastAsia="黑体"/>
          <w:sz w:val="32"/>
        </w:rPr>
      </w:pPr>
      <w:r>
        <w:rPr>
          <w:rFonts w:hint="default" w:ascii="Times New Roman" w:hAnsi="Times New Roman" w:eastAsia="黑体"/>
          <w:sz w:val="32"/>
        </w:rPr>
        <w:t>附：优秀案例</w:t>
      </w:r>
    </w:p>
    <w:p>
      <w:pPr>
        <w:spacing w:line="480" w:lineRule="auto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按</w:t>
      </w:r>
      <w:r>
        <w:rPr>
          <w:rFonts w:ascii="Times New Roman" w:hAnsi="Times New Roman" w:eastAsia="仿宋_GB2312" w:cs="Times New Roman"/>
          <w:sz w:val="32"/>
        </w:rPr>
        <w:t>5%</w:t>
      </w:r>
      <w:r>
        <w:rPr>
          <w:rFonts w:hint="eastAsia" w:ascii="Times New Roman" w:hAnsi="Times New Roman" w:eastAsia="仿宋_GB2312" w:cs="Times New Roman"/>
          <w:sz w:val="32"/>
        </w:rPr>
        <w:t>左右的</w:t>
      </w:r>
      <w:r>
        <w:rPr>
          <w:rFonts w:hint="default" w:ascii="Times New Roman" w:hAnsi="Times New Roman" w:eastAsia="仿宋_GB2312"/>
          <w:sz w:val="32"/>
        </w:rPr>
        <w:t>比例，提交节能诊断报告优秀案例。</w:t>
      </w:r>
    </w:p>
    <w:p>
      <w:pPr>
        <w:spacing w:line="480" w:lineRule="auto"/>
        <w:ind w:firstLine="640" w:firstLineChars="200"/>
        <w:rPr>
          <w:rFonts w:ascii="仿宋_GB2312" w:hAnsi="仿宋_GB2312" w:eastAsia="仿宋_GB2312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afterLines="0"/>
        <w:textAlignment w:val="auto"/>
        <w:rPr>
          <w:rFonts w:hint="default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Tahoma">
    <w:altName w:val="Ubuntu"/>
    <w:panose1 w:val="020B0604030504040204"/>
    <w:charset w:val="00"/>
    <w:family w:val="decorative"/>
    <w:pitch w:val="default"/>
    <w:sig w:usb0="00000000" w:usb1="00000000" w:usb2="00000008" w:usb3="00000000" w:csb0="200101FF" w:csb1="2028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00"/>
    <w:family w:val="modern"/>
    <w:pitch w:val="default"/>
    <w:sig w:usb0="00000000" w:usb1="00000000" w:usb2="00000016" w:usb3="00000000" w:csb0="0004001F" w:csb1="00000000"/>
  </w:font>
  <w:font w:name="Courier New">
    <w:altName w:val="DejaVu Sans"/>
    <w:panose1 w:val="02070309020205020404"/>
    <w:charset w:val="00"/>
    <w:family w:val="roman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firstLine="0" w:firstLineChars="0"/>
                  <w:textAlignment w:val="auto"/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U2YWY3YWQ1YzA0MDcyZTZiMjc5ZGRlMDk0NWJhYmMifQ=="/>
  </w:docVars>
  <w:rsids>
    <w:rsidRoot w:val="00851F2A"/>
    <w:rsid w:val="0003239B"/>
    <w:rsid w:val="00301096"/>
    <w:rsid w:val="003516D5"/>
    <w:rsid w:val="007A1C27"/>
    <w:rsid w:val="007C3C89"/>
    <w:rsid w:val="00851F2A"/>
    <w:rsid w:val="009200EC"/>
    <w:rsid w:val="00AE3CCF"/>
    <w:rsid w:val="00D57347"/>
    <w:rsid w:val="00DC2E91"/>
    <w:rsid w:val="00E303F3"/>
    <w:rsid w:val="10B8575B"/>
    <w:rsid w:val="1EE1B732"/>
    <w:rsid w:val="1FF46EAB"/>
    <w:rsid w:val="2FDE11B1"/>
    <w:rsid w:val="2FFC07C9"/>
    <w:rsid w:val="38B57215"/>
    <w:rsid w:val="39FF50E1"/>
    <w:rsid w:val="3A82785F"/>
    <w:rsid w:val="3AEAD852"/>
    <w:rsid w:val="3DBEC17D"/>
    <w:rsid w:val="3DFE0868"/>
    <w:rsid w:val="3FFE8031"/>
    <w:rsid w:val="43ACE0FD"/>
    <w:rsid w:val="4DFFB1FA"/>
    <w:rsid w:val="4E0E173A"/>
    <w:rsid w:val="57BEF500"/>
    <w:rsid w:val="57BF1C61"/>
    <w:rsid w:val="5B1532D2"/>
    <w:rsid w:val="5DFD1CB6"/>
    <w:rsid w:val="5EEE2A82"/>
    <w:rsid w:val="5FFFD702"/>
    <w:rsid w:val="65EF5770"/>
    <w:rsid w:val="66BF2C7C"/>
    <w:rsid w:val="67F72908"/>
    <w:rsid w:val="6BB3D1DD"/>
    <w:rsid w:val="6D6C376E"/>
    <w:rsid w:val="6E1F6224"/>
    <w:rsid w:val="6F7B9138"/>
    <w:rsid w:val="6F7DC300"/>
    <w:rsid w:val="6F7E5F88"/>
    <w:rsid w:val="6FD72363"/>
    <w:rsid w:val="6FEFFDBE"/>
    <w:rsid w:val="729672F2"/>
    <w:rsid w:val="73F505AF"/>
    <w:rsid w:val="744401FD"/>
    <w:rsid w:val="76FA3E0D"/>
    <w:rsid w:val="77397C86"/>
    <w:rsid w:val="7BDF8575"/>
    <w:rsid w:val="7CB5EA20"/>
    <w:rsid w:val="7CF52BC9"/>
    <w:rsid w:val="7D233D91"/>
    <w:rsid w:val="7D9F9E26"/>
    <w:rsid w:val="7DEFE4A2"/>
    <w:rsid w:val="7DF0E4C4"/>
    <w:rsid w:val="7EC5C4D2"/>
    <w:rsid w:val="7EDFC03F"/>
    <w:rsid w:val="7EFD9662"/>
    <w:rsid w:val="7F5779D5"/>
    <w:rsid w:val="7FEE8352"/>
    <w:rsid w:val="7FF31983"/>
    <w:rsid w:val="7FFB4B79"/>
    <w:rsid w:val="7FFFE62C"/>
    <w:rsid w:val="8D3CB4EC"/>
    <w:rsid w:val="8EDE4D74"/>
    <w:rsid w:val="967B61EF"/>
    <w:rsid w:val="9D576E0E"/>
    <w:rsid w:val="9DBF91F6"/>
    <w:rsid w:val="9ECEFA94"/>
    <w:rsid w:val="9FEC6179"/>
    <w:rsid w:val="A3BF7B2C"/>
    <w:rsid w:val="B68BD57B"/>
    <w:rsid w:val="BEF73289"/>
    <w:rsid w:val="BF1B4F29"/>
    <w:rsid w:val="CDDF0193"/>
    <w:rsid w:val="CDFD5C17"/>
    <w:rsid w:val="CFFD071F"/>
    <w:rsid w:val="D7FF7122"/>
    <w:rsid w:val="DDAEE0DF"/>
    <w:rsid w:val="DDE51F11"/>
    <w:rsid w:val="DE7F1391"/>
    <w:rsid w:val="DFDE711A"/>
    <w:rsid w:val="E9DE4E78"/>
    <w:rsid w:val="E9EA907D"/>
    <w:rsid w:val="EDEE5CA4"/>
    <w:rsid w:val="EECE6CA9"/>
    <w:rsid w:val="EED3E807"/>
    <w:rsid w:val="EEEB87A9"/>
    <w:rsid w:val="EF6427ED"/>
    <w:rsid w:val="EFF72303"/>
    <w:rsid w:val="F6BFBE0D"/>
    <w:rsid w:val="F779CC07"/>
    <w:rsid w:val="F7E7CBD2"/>
    <w:rsid w:val="F7FEF2A0"/>
    <w:rsid w:val="FAD3794D"/>
    <w:rsid w:val="FAEFC769"/>
    <w:rsid w:val="FB750A0A"/>
    <w:rsid w:val="FCFFC339"/>
    <w:rsid w:val="FD3DBA65"/>
    <w:rsid w:val="FDEE3C02"/>
    <w:rsid w:val="FDEE6054"/>
    <w:rsid w:val="FE0BB2FA"/>
    <w:rsid w:val="FE9B1DF0"/>
    <w:rsid w:val="FEFBD5CE"/>
    <w:rsid w:val="FF2B4048"/>
    <w:rsid w:val="FF7D2788"/>
    <w:rsid w:val="FFBD9BD8"/>
    <w:rsid w:val="FFEEEB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602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4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unhideWhenUsed/>
    <w:qFormat/>
    <w:uiPriority w:val="99"/>
    <w:rPr>
      <w:color w:val="000000"/>
      <w:u w:val="none"/>
    </w:rPr>
  </w:style>
  <w:style w:type="character" w:styleId="12">
    <w:name w:val="HTML Definition"/>
    <w:basedOn w:val="9"/>
    <w:unhideWhenUsed/>
    <w:qFormat/>
    <w:uiPriority w:val="99"/>
  </w:style>
  <w:style w:type="character" w:styleId="13">
    <w:name w:val="HTML Variable"/>
    <w:basedOn w:val="9"/>
    <w:unhideWhenUsed/>
    <w:qFormat/>
    <w:uiPriority w:val="99"/>
  </w:style>
  <w:style w:type="character" w:styleId="14">
    <w:name w:val="Hyperlink"/>
    <w:basedOn w:val="9"/>
    <w:unhideWhenUsed/>
    <w:qFormat/>
    <w:uiPriority w:val="99"/>
    <w:rPr>
      <w:color w:val="000000"/>
      <w:u w:val="none"/>
    </w:rPr>
  </w:style>
  <w:style w:type="character" w:styleId="15">
    <w:name w:val="HTML Code"/>
    <w:basedOn w:val="9"/>
    <w:unhideWhenUsed/>
    <w:qFormat/>
    <w:uiPriority w:val="99"/>
    <w:rPr>
      <w:rFonts w:ascii="Courier New" w:hAnsi="Courier New"/>
      <w:sz w:val="20"/>
    </w:rPr>
  </w:style>
  <w:style w:type="character" w:styleId="16">
    <w:name w:val="HTML Cite"/>
    <w:basedOn w:val="9"/>
    <w:unhideWhenUsed/>
    <w:qFormat/>
    <w:uiPriority w:val="99"/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9">
    <w:name w:val="on5"/>
    <w:basedOn w:val="9"/>
    <w:qFormat/>
    <w:uiPriority w:val="0"/>
    <w:rPr>
      <w:b/>
      <w:bCs/>
      <w:color w:val="015293"/>
    </w:rPr>
  </w:style>
  <w:style w:type="character" w:customStyle="1" w:styleId="20">
    <w:name w:val="laypage_curr"/>
    <w:basedOn w:val="9"/>
    <w:qFormat/>
    <w:uiPriority w:val="0"/>
    <w:rPr>
      <w:color w:val="FFFDF4"/>
      <w:sz w:val="33"/>
      <w:szCs w:val="33"/>
      <w:shd w:val="clear" w:color="auto" w:fill="0B67A6"/>
    </w:rPr>
  </w:style>
  <w:style w:type="character" w:customStyle="1" w:styleId="21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2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23">
    <w:name w:val="place2"/>
    <w:basedOn w:val="9"/>
    <w:qFormat/>
    <w:uiPriority w:val="0"/>
    <w:rPr>
      <w:rFonts w:ascii="微软雅黑" w:hAnsi="微软雅黑" w:eastAsia="微软雅黑" w:cs="微软雅黑"/>
      <w:color w:val="888888"/>
      <w:sz w:val="20"/>
      <w:szCs w:val="20"/>
    </w:rPr>
  </w:style>
  <w:style w:type="character" w:customStyle="1" w:styleId="24">
    <w:name w:val="place"/>
    <w:basedOn w:val="9"/>
    <w:qFormat/>
    <w:uiPriority w:val="0"/>
  </w:style>
  <w:style w:type="character" w:customStyle="1" w:styleId="25">
    <w:name w:val="on4"/>
    <w:basedOn w:val="9"/>
    <w:qFormat/>
    <w:uiPriority w:val="0"/>
    <w:rPr>
      <w:color w:val="FFFFFF"/>
      <w:shd w:val="clear" w:color="auto" w:fill="0B67A6"/>
    </w:rPr>
  </w:style>
  <w:style w:type="character" w:customStyle="1" w:styleId="26">
    <w:name w:val="font_gjgzk"/>
    <w:basedOn w:val="9"/>
    <w:qFormat/>
    <w:uiPriority w:val="0"/>
  </w:style>
  <w:style w:type="character" w:customStyle="1" w:styleId="27">
    <w:name w:val="bg01"/>
    <w:basedOn w:val="9"/>
    <w:qFormat/>
    <w:uiPriority w:val="0"/>
  </w:style>
  <w:style w:type="character" w:customStyle="1" w:styleId="28">
    <w:name w:val="active&gt;i"/>
    <w:basedOn w:val="9"/>
    <w:qFormat/>
    <w:uiPriority w:val="0"/>
  </w:style>
  <w:style w:type="character" w:customStyle="1" w:styleId="29">
    <w:name w:val="place3"/>
    <w:basedOn w:val="9"/>
    <w:qFormat/>
    <w:uiPriority w:val="0"/>
  </w:style>
  <w:style w:type="character" w:customStyle="1" w:styleId="30">
    <w:name w:val="hover14"/>
    <w:basedOn w:val="9"/>
    <w:qFormat/>
    <w:uiPriority w:val="0"/>
    <w:rPr>
      <w:color w:val="025291"/>
    </w:rPr>
  </w:style>
  <w:style w:type="character" w:customStyle="1" w:styleId="31">
    <w:name w:val="tabg"/>
    <w:basedOn w:val="9"/>
    <w:qFormat/>
    <w:uiPriority w:val="0"/>
    <w:rPr>
      <w:color w:val="FFFFFF"/>
      <w:sz w:val="21"/>
      <w:szCs w:val="21"/>
    </w:rPr>
  </w:style>
  <w:style w:type="character" w:customStyle="1" w:styleId="32">
    <w:name w:val="on6"/>
    <w:basedOn w:val="9"/>
    <w:qFormat/>
    <w:uiPriority w:val="0"/>
    <w:rPr>
      <w:b/>
      <w:bCs/>
      <w:color w:val="015293"/>
    </w:rPr>
  </w:style>
  <w:style w:type="character" w:customStyle="1" w:styleId="33">
    <w:name w:val="font-zyygwj"/>
    <w:basedOn w:val="9"/>
    <w:qFormat/>
    <w:uiPriority w:val="0"/>
  </w:style>
  <w:style w:type="character" w:customStyle="1" w:styleId="34">
    <w:name w:val="bg02"/>
    <w:basedOn w:val="9"/>
    <w:qFormat/>
    <w:uiPriority w:val="0"/>
  </w:style>
  <w:style w:type="character" w:customStyle="1" w:styleId="35">
    <w:name w:val="font-zyygwj1"/>
    <w:basedOn w:val="9"/>
    <w:qFormat/>
    <w:uiPriority w:val="0"/>
  </w:style>
  <w:style w:type="character" w:customStyle="1" w:styleId="36">
    <w:name w:val="font2"/>
    <w:basedOn w:val="9"/>
    <w:qFormat/>
    <w:uiPriority w:val="0"/>
  </w:style>
  <w:style w:type="character" w:customStyle="1" w:styleId="37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38">
    <w:name w:val="noline"/>
    <w:basedOn w:val="9"/>
    <w:qFormat/>
    <w:uiPriority w:val="0"/>
  </w:style>
  <w:style w:type="character" w:customStyle="1" w:styleId="39">
    <w:name w:val="font3"/>
    <w:basedOn w:val="9"/>
    <w:qFormat/>
    <w:uiPriority w:val="0"/>
  </w:style>
  <w:style w:type="character" w:customStyle="1" w:styleId="40">
    <w:name w:val="place1"/>
    <w:basedOn w:val="9"/>
    <w:qFormat/>
    <w:uiPriority w:val="0"/>
  </w:style>
  <w:style w:type="character" w:customStyle="1" w:styleId="41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2360</Words>
  <Characters>2472</Characters>
  <Lines>17</Lines>
  <Paragraphs>5</Paragraphs>
  <TotalTime>0</TotalTime>
  <ScaleCrop>false</ScaleCrop>
  <LinksUpToDate>false</LinksUpToDate>
  <CharactersWithSpaces>2479</CharactersWithSpaces>
  <Application>WPS Office 专业版_10.1.0.5734_F1E327BC-269C-435d-A152-05C5408002CA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2023-06-01T01:44:00Z</dcterms:created>
  <dc:creator>zqh</dc:creator>
  <cp:lastModifiedBy>蒋鹏</cp:lastModifiedBy>
  <cp:lastPrinted>2023-06-16T15:04:00Z</cp:lastPrinted>
  <dcterms:modified xsi:type="dcterms:W3CDTF">2024-02-20T14:12:58Z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  <property fmtid="{D5CDD505-2E9C-101B-9397-08002B2CF9AE}" pid="3" name="ICV">
    <vt:lpwstr>5757ADEE527B419BA0901148DB3844B2_13</vt:lpwstr>
  </property>
</Properties>
</file>