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5"/>
        </w:rPr>
      </w:pPr>
      <w:r>
        <w:rPr>
          <w:rFonts w:ascii="黑体" w:eastAsia="黑体"/>
          <w:b/>
          <w:bCs/>
          <w:sz w:val="35"/>
        </w:rPr>
        <w:pict>
          <v:shape id="AutoShape 2" o:spid="_x0000_s1026" o:spt="136" type="#_x0000_t136" style="position:absolute;left:0pt;margin-left:9.85pt;margin-top:3.25pt;height:36.65pt;width:395.8pt;z-index:25165824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path="t" trim="t" xscale="f" string="全国医药技术市场协会" style="font-family:宋体;font-size:40pt;v-text-align:center;"/>
          </v:shape>
        </w:pict>
      </w:r>
    </w:p>
    <w:p>
      <w:pPr>
        <w:jc w:val="center"/>
        <w:rPr>
          <w:rFonts w:ascii="黑体" w:eastAsia="黑体"/>
          <w:b/>
          <w:bCs/>
          <w:sz w:val="35"/>
        </w:rPr>
      </w:pPr>
      <w:r>
        <w:rPr>
          <w:rFonts w:ascii="黑体" w:eastAsia="黑体"/>
          <w:b/>
          <w:bCs/>
          <w:sz w:val="35"/>
        </w:rPr>
        <w:pict>
          <v:shape id="AutoShape 6" o:spid="_x0000_s1027" o:spt="136" type="#_x0000_t136" style="position:absolute;left:0pt;margin-left:11.3pt;margin-top:10.95pt;height:38.2pt;width:394.45pt;z-index:-25165721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path="t" trim="t" xscale="f" string="中国化工企业管理协会医药化工专业委员会" style="font-family:宋体;font-size:36pt;v-text-align:center;"/>
          </v:shape>
        </w:pict>
      </w:r>
    </w:p>
    <w:p>
      <w:pPr>
        <w:jc w:val="center"/>
        <w:rPr>
          <w:rFonts w:ascii="仿宋_GB2312" w:eastAsia="仿宋_GB2312"/>
          <w:color w:val="000000"/>
          <w:w w:val="90"/>
          <w:sz w:val="32"/>
        </w:rPr>
      </w:pPr>
    </w:p>
    <w:p>
      <w:pPr>
        <w:jc w:val="center"/>
        <w:rPr>
          <w:rFonts w:ascii="黑体" w:eastAsia="黑体"/>
          <w:b/>
          <w:bCs/>
          <w:sz w:val="35"/>
        </w:rPr>
      </w:pPr>
      <w:r>
        <w:rPr>
          <w:rFonts w:hint="eastAsia" w:ascii="仿宋_GB2312" w:eastAsia="仿宋_GB2312"/>
          <w:color w:val="000000"/>
          <w:w w:val="90"/>
          <w:sz w:val="32"/>
        </w:rPr>
        <w:t>中化药专字[2017] 051号</w:t>
      </w:r>
    </w:p>
    <w:p>
      <w:pPr>
        <w:spacing w:line="360" w:lineRule="exact"/>
        <w:jc w:val="center"/>
        <w:rPr>
          <w:rFonts w:ascii="黑体" w:eastAsia="黑体"/>
          <w:b/>
          <w:bCs/>
          <w:sz w:val="35"/>
        </w:rPr>
      </w:pPr>
      <w:r>
        <w:rPr>
          <w:rFonts w:ascii="黑体" w:eastAsia="黑体"/>
          <w:b/>
          <w:bCs/>
          <w:sz w:val="35"/>
        </w:rPr>
        <w:pict>
          <v:line id="Line 3" o:spid="_x0000_s1028" o:spt="20" style="position:absolute;left:0pt;margin-left:0.75pt;margin-top:-0.3pt;height:0.05pt;width:414pt;z-index:251660288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黑体" w:eastAsia="黑体"/>
          <w:b/>
          <w:bCs/>
          <w:sz w:val="35"/>
        </w:rPr>
        <w:t>关于举办2017仿制药QBD研发全过程FDA官方示例解析及中国药企申报ANDA策略专题培训班</w:t>
      </w:r>
    </w:p>
    <w:p>
      <w:pPr>
        <w:spacing w:line="520" w:lineRule="exact"/>
        <w:rPr>
          <w:rFonts w:asci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各有关单位：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为促进全球仿制药研发水平及提高仿制药申报成功率，FDA官方推出了《“质量源于设计”在ANDA中的应用》缓释制剂及速释制剂两份重要文件。在这两份重要的文件中，FDA将仿制药研发的全过程，从QbD角度出发，进行了工作流程的拆分及案例说明，这对于全球研发企业提高科研水平是非常有帮助的。但由于FDA提供的文件专业性较高，在没有专家的指导下，药企想要吃透并运用于实践存在非常大的困难。在CFDA进行一系列改革之前，此QbD实践尚属锦上添花的提高，但是，自我国加入ICH之后，药物生命周期的QbD管理变成了眼前即将开展的急迫工作，这对广大国内研发药企是非常大的压力。如何启动ANDA？手上的品种如何实施QbD？是否可以直接购买美国已上市的品种？或通过美国ANDA申报实践国内一致性评价的弯道超车？这些都是国内企业急切面对的问题，急需要找到答案。为此，本次培训从ICH和FDA仿制药法规为出发点，以FDA发布的示例为基础，详细介绍讲解仿制药QbD的示例，同时在讲解过程中穿插ANDA的申报策略，这对于国内各药厂高层、申报人员、认证人员、QA人员、研发人员等都是十分有帮助。为此，本单位定于</w:t>
      </w:r>
      <w:r>
        <w:rPr>
          <w:rFonts w:hAnsi="仿宋"/>
          <w:color w:val="000000"/>
          <w:sz w:val="28"/>
          <w:szCs w:val="28"/>
        </w:rPr>
        <w:t>2017</w:t>
      </w:r>
      <w:r>
        <w:rPr>
          <w:rFonts w:hint="eastAsia" w:hAnsi="仿宋"/>
          <w:color w:val="000000"/>
          <w:sz w:val="28"/>
          <w:szCs w:val="28"/>
        </w:rPr>
        <w:t>年9月22日至24日在上海</w:t>
      </w:r>
      <w:r>
        <w:rPr>
          <w:rFonts w:hAnsi="仿宋"/>
          <w:color w:val="000000"/>
          <w:sz w:val="28"/>
          <w:szCs w:val="28"/>
        </w:rPr>
        <w:t>市</w:t>
      </w:r>
      <w:r>
        <w:rPr>
          <w:rFonts w:hint="eastAsia" w:hAnsi="仿宋"/>
          <w:color w:val="000000"/>
          <w:sz w:val="28"/>
          <w:szCs w:val="28"/>
        </w:rPr>
        <w:t>举办“仿制药QBD研发全过程FDA官方示例解析及中国药企申报ANDA策略专题培训班”，</w:t>
      </w:r>
      <w:r>
        <w:rPr>
          <w:rFonts w:hint="eastAsia"/>
        </w:rPr>
        <w:t xml:space="preserve"> </w:t>
      </w:r>
      <w:r>
        <w:rPr>
          <w:rFonts w:hint="eastAsia" w:hAnsi="仿宋"/>
          <w:color w:val="000000"/>
          <w:sz w:val="28"/>
          <w:szCs w:val="28"/>
        </w:rPr>
        <w:t>请你单位积极选派人员参加。现将有关事项通知如下：</w:t>
      </w:r>
    </w:p>
    <w:p>
      <w:pPr>
        <w:spacing w:line="460" w:lineRule="exact"/>
        <w:rPr>
          <w:rFonts w:ascii="宋体-PUA" w:hAnsi="宋体-PUA" w:eastAsia="宋体-PUA" w:cs="宋体-PUA"/>
          <w:b/>
          <w:bCs/>
          <w:spacing w:val="-4"/>
          <w:kern w:val="0"/>
          <w:sz w:val="28"/>
          <w:szCs w:val="28"/>
        </w:rPr>
      </w:pPr>
      <w:r>
        <w:rPr>
          <w:rFonts w:hint="eastAsia" w:ascii="宋体-PUA" w:hAnsi="宋体-PUA" w:eastAsia="宋体-PUA" w:cs="宋体-PUA"/>
          <w:b/>
          <w:bCs/>
          <w:spacing w:val="-4"/>
          <w:kern w:val="0"/>
          <w:sz w:val="28"/>
          <w:szCs w:val="28"/>
        </w:rPr>
        <w:t>一、会议安排</w:t>
      </w:r>
    </w:p>
    <w:p>
      <w:pPr>
        <w:pStyle w:val="2"/>
        <w:spacing w:line="460" w:lineRule="exact"/>
        <w:rPr>
          <w:rFonts w:ascii="宋体-PUA" w:hAnsi="宋体-PUA" w:eastAsia="宋体-PUA" w:cs="宋体-PUA"/>
          <w:b w:val="0"/>
          <w:bCs/>
          <w:sz w:val="24"/>
          <w:szCs w:val="24"/>
        </w:rPr>
      </w:pPr>
      <w:r>
        <w:rPr>
          <w:rFonts w:hint="eastAsia" w:ascii="宋体-PUA" w:hAnsi="宋体-PUA" w:eastAsia="宋体-PUA" w:cs="宋体-PUA"/>
          <w:b w:val="0"/>
          <w:bCs/>
          <w:sz w:val="24"/>
          <w:szCs w:val="24"/>
        </w:rPr>
        <w:t>培训时间：2017年9月22日至24日 （22日全天报到)</w:t>
      </w:r>
    </w:p>
    <w:p>
      <w:pPr>
        <w:pStyle w:val="2"/>
        <w:spacing w:line="460" w:lineRule="exact"/>
        <w:rPr>
          <w:rFonts w:ascii="宋体-PUA" w:hAnsi="宋体-PUA" w:eastAsia="宋体-PUA" w:cs="宋体-PUA"/>
          <w:b w:val="0"/>
          <w:bCs/>
          <w:sz w:val="24"/>
          <w:szCs w:val="24"/>
        </w:rPr>
      </w:pPr>
      <w:r>
        <w:rPr>
          <w:rFonts w:hint="eastAsia" w:ascii="宋体-PUA" w:hAnsi="宋体-PUA" w:eastAsia="宋体-PUA" w:cs="宋体-PUA"/>
          <w:b w:val="0"/>
          <w:bCs/>
          <w:sz w:val="24"/>
          <w:szCs w:val="24"/>
        </w:rPr>
        <w:t>培训地点:上海市 (具体地点直接发给报名人员)</w:t>
      </w:r>
    </w:p>
    <w:p>
      <w:pPr>
        <w:pStyle w:val="2"/>
        <w:spacing w:line="460" w:lineRule="exact"/>
        <w:ind w:firstLine="0"/>
        <w:rPr>
          <w:rFonts w:ascii="宋体-PUA" w:hAnsi="宋体-PUA" w:eastAsia="宋体-PUA" w:cs="宋体-PUA"/>
          <w:b w:val="0"/>
          <w:bCs/>
          <w:szCs w:val="28"/>
        </w:rPr>
      </w:pPr>
      <w:r>
        <w:rPr>
          <w:rFonts w:hint="eastAsia" w:ascii="宋体-PUA" w:hAnsi="宋体-PUA" w:eastAsia="宋体-PUA" w:cs="宋体-PUA"/>
          <w:spacing w:val="-4"/>
          <w:szCs w:val="28"/>
        </w:rPr>
        <w:t>二、参会对象</w:t>
      </w:r>
    </w:p>
    <w:p>
      <w:pPr>
        <w:widowControl/>
        <w:spacing w:line="460" w:lineRule="exact"/>
        <w:jc w:val="left"/>
        <w:rPr>
          <w:rFonts w:ascii="宋体-PUA" w:hAnsi="宋体-PUA" w:eastAsia="宋体-PUA" w:cs="宋体-PUA"/>
          <w:kern w:val="0"/>
          <w:sz w:val="24"/>
        </w:rPr>
      </w:pPr>
      <w:r>
        <w:rPr>
          <w:rFonts w:hint="eastAsia" w:ascii="宋体-PUA" w:hAnsi="宋体-PUA" w:eastAsia="宋体-PUA" w:cs="宋体-PUA"/>
          <w:kern w:val="0"/>
          <w:sz w:val="24"/>
        </w:rPr>
        <w:t>制药行业相关高层领导、申报人员、认证人员、QA人员、研发人员等</w:t>
      </w:r>
    </w:p>
    <w:p>
      <w:pPr>
        <w:widowControl/>
        <w:spacing w:line="460" w:lineRule="exact"/>
        <w:jc w:val="left"/>
        <w:rPr>
          <w:rFonts w:ascii="宋体-PUA" w:hAnsi="宋体-PUA" w:eastAsia="宋体-PUA" w:cs="宋体-PUA"/>
          <w:b/>
          <w:bCs/>
          <w:sz w:val="28"/>
          <w:szCs w:val="28"/>
        </w:rPr>
      </w:pPr>
      <w:r>
        <w:rPr>
          <w:rFonts w:hint="eastAsia" w:ascii="宋体-PUA" w:hAnsi="宋体-PUA" w:eastAsia="宋体-PUA" w:cs="宋体-PUA"/>
          <w:b/>
          <w:bCs/>
          <w:spacing w:val="-4"/>
          <w:kern w:val="0"/>
          <w:sz w:val="28"/>
          <w:szCs w:val="28"/>
        </w:rPr>
        <w:t>三、会议说明</w:t>
      </w:r>
    </w:p>
    <w:p>
      <w:pPr>
        <w:pStyle w:val="2"/>
        <w:tabs>
          <w:tab w:val="left" w:pos="1440"/>
        </w:tabs>
        <w:spacing w:line="460" w:lineRule="exact"/>
        <w:jc w:val="left"/>
        <w:rPr>
          <w:rFonts w:ascii="宋体-PUA" w:hAnsi="宋体-PUA" w:eastAsia="宋体-PUA" w:cs="宋体-PUA"/>
          <w:b w:val="0"/>
          <w:sz w:val="24"/>
          <w:szCs w:val="24"/>
        </w:rPr>
      </w:pPr>
      <w:r>
        <w:rPr>
          <w:rFonts w:hint="eastAsia" w:ascii="宋体-PUA" w:hAnsi="宋体-PUA" w:eastAsia="宋体-PUA" w:cs="宋体-PUA"/>
          <w:b w:val="0"/>
          <w:sz w:val="24"/>
          <w:szCs w:val="24"/>
        </w:rPr>
        <w:t>1、理论讲解,实例分析,专题讲授,互动答疑</w:t>
      </w:r>
    </w:p>
    <w:p>
      <w:pPr>
        <w:pStyle w:val="2"/>
        <w:tabs>
          <w:tab w:val="left" w:pos="1440"/>
        </w:tabs>
        <w:spacing w:line="460" w:lineRule="exact"/>
        <w:jc w:val="left"/>
        <w:rPr>
          <w:rFonts w:ascii="宋体-PUA" w:hAnsi="宋体-PUA" w:eastAsia="宋体-PUA" w:cs="宋体-PUA"/>
          <w:b w:val="0"/>
          <w:sz w:val="24"/>
          <w:szCs w:val="24"/>
        </w:rPr>
      </w:pPr>
      <w:r>
        <w:rPr>
          <w:rFonts w:hint="eastAsia" w:ascii="宋体-PUA" w:hAnsi="宋体-PUA" w:eastAsia="宋体-PUA" w:cs="宋体-PUA"/>
          <w:b w:val="0"/>
          <w:sz w:val="24"/>
          <w:szCs w:val="24"/>
        </w:rPr>
        <w:t>2、主讲嘉宾均为行业内资深专家，欢迎来电咨询</w:t>
      </w:r>
    </w:p>
    <w:p>
      <w:pPr>
        <w:pStyle w:val="2"/>
        <w:tabs>
          <w:tab w:val="left" w:pos="1440"/>
        </w:tabs>
        <w:spacing w:line="460" w:lineRule="exact"/>
        <w:rPr>
          <w:rFonts w:ascii="宋体-PUA" w:hAnsi="宋体-PUA" w:eastAsia="宋体-PUA" w:cs="宋体-PUA"/>
          <w:b w:val="0"/>
          <w:sz w:val="24"/>
          <w:szCs w:val="24"/>
        </w:rPr>
      </w:pPr>
      <w:r>
        <w:rPr>
          <w:rFonts w:hint="eastAsia" w:ascii="宋体-PUA" w:hAnsi="宋体-PUA" w:eastAsia="宋体-PUA" w:cs="宋体-PUA"/>
          <w:b w:val="0"/>
          <w:sz w:val="24"/>
          <w:szCs w:val="24"/>
        </w:rPr>
        <w:t>3、完成全部培训</w:t>
      </w:r>
      <w:r>
        <w:rPr>
          <w:rFonts w:hint="eastAsia" w:ascii="宋体-PUA" w:hAnsi="宋体-PUA" w:eastAsia="宋体-PUA" w:cs="宋体-PUA"/>
          <w:b w:val="0"/>
          <w:w w:val="90"/>
          <w:sz w:val="24"/>
          <w:szCs w:val="24"/>
        </w:rPr>
        <w:t>课程者</w:t>
      </w:r>
      <w:r>
        <w:rPr>
          <w:rFonts w:hint="eastAsia" w:ascii="宋体-PUA" w:hAnsi="宋体-PUA" w:eastAsia="宋体-PUA" w:cs="宋体-PUA"/>
          <w:b w:val="0"/>
          <w:sz w:val="24"/>
          <w:szCs w:val="24"/>
        </w:rPr>
        <w:t>由全国医药技术市场协会颁发培训证书</w:t>
      </w:r>
    </w:p>
    <w:p>
      <w:pPr>
        <w:pStyle w:val="2"/>
        <w:tabs>
          <w:tab w:val="left" w:pos="1440"/>
        </w:tabs>
        <w:spacing w:line="460" w:lineRule="exact"/>
        <w:rPr>
          <w:rFonts w:ascii="宋体-PUA" w:hAnsi="宋体-PUA" w:eastAsia="宋体-PUA" w:cs="宋体-PUA"/>
          <w:b w:val="0"/>
          <w:szCs w:val="28"/>
        </w:rPr>
      </w:pPr>
      <w:r>
        <w:rPr>
          <w:rFonts w:hint="eastAsia" w:ascii="宋体-PUA" w:hAnsi="宋体-PUA" w:eastAsia="宋体-PUA" w:cs="宋体-PUA"/>
          <w:b w:val="0"/>
          <w:sz w:val="24"/>
          <w:szCs w:val="24"/>
        </w:rPr>
        <w:t>4、企业需要内训和指导，请与会务组联系</w:t>
      </w:r>
    </w:p>
    <w:p>
      <w:pPr>
        <w:widowControl/>
        <w:tabs>
          <w:tab w:val="center" w:pos="4156"/>
        </w:tabs>
        <w:spacing w:line="460" w:lineRule="exact"/>
        <w:jc w:val="left"/>
        <w:rPr>
          <w:rFonts w:ascii="宋体-PUA" w:hAnsi="宋体-PUA" w:eastAsia="宋体-PUA" w:cs="宋体-PUA"/>
          <w:b/>
          <w:bCs/>
          <w:sz w:val="28"/>
          <w:szCs w:val="28"/>
        </w:rPr>
      </w:pPr>
      <w:r>
        <w:rPr>
          <w:rFonts w:hint="eastAsia" w:ascii="宋体-PUA" w:hAnsi="宋体-PUA" w:eastAsia="宋体-PUA" w:cs="宋体-PUA"/>
          <w:b/>
          <w:bCs/>
          <w:sz w:val="28"/>
          <w:szCs w:val="28"/>
        </w:rPr>
        <w:t>四、会议费用</w:t>
      </w:r>
    </w:p>
    <w:p>
      <w:pPr>
        <w:pStyle w:val="2"/>
        <w:tabs>
          <w:tab w:val="left" w:pos="1440"/>
        </w:tabs>
        <w:spacing w:line="460" w:lineRule="exact"/>
        <w:jc w:val="left"/>
        <w:rPr>
          <w:rFonts w:ascii="宋体-PUA" w:hAnsi="宋体-PUA" w:eastAsia="宋体-PUA" w:cs="宋体-PUA"/>
          <w:b w:val="0"/>
          <w:szCs w:val="28"/>
        </w:rPr>
      </w:pPr>
      <w:r>
        <w:rPr>
          <w:rFonts w:hint="eastAsia" w:ascii="宋体-PUA" w:hAnsi="宋体-PUA" w:eastAsia="宋体-PUA" w:cs="宋体-PUA"/>
          <w:b w:val="0"/>
          <w:sz w:val="24"/>
          <w:szCs w:val="24"/>
        </w:rPr>
        <w:t>会务费：2500元/人（费用含会务费、资料费、学分证书等）。食宿统一安排，费用自理</w:t>
      </w:r>
    </w:p>
    <w:p>
      <w:pPr>
        <w:widowControl/>
        <w:tabs>
          <w:tab w:val="center" w:pos="4156"/>
        </w:tabs>
        <w:spacing w:line="460" w:lineRule="exact"/>
        <w:jc w:val="left"/>
        <w:rPr>
          <w:rFonts w:ascii="宋体-PUA" w:hAnsi="宋体-PUA" w:eastAsia="宋体-PUA" w:cs="宋体-PUA"/>
          <w:b/>
          <w:bCs/>
          <w:sz w:val="28"/>
          <w:szCs w:val="28"/>
        </w:rPr>
      </w:pPr>
      <w:r>
        <w:rPr>
          <w:rFonts w:hint="eastAsia" w:ascii="宋体-PUA" w:hAnsi="宋体-PUA" w:eastAsia="宋体-PUA" w:cs="宋体-PUA"/>
          <w:b/>
          <w:bCs/>
          <w:sz w:val="28"/>
          <w:szCs w:val="28"/>
        </w:rPr>
        <w:t>五、联系方式</w:t>
      </w:r>
    </w:p>
    <w:p>
      <w:pPr>
        <w:pStyle w:val="2"/>
        <w:tabs>
          <w:tab w:val="left" w:pos="1440"/>
        </w:tabs>
        <w:spacing w:line="470" w:lineRule="exact"/>
        <w:ind w:left="0" w:leftChars="0" w:firstLine="562" w:firstLineChars="200"/>
        <w:rPr>
          <w:rFonts w:hint="eastAsia" w:hAnsi="宋体"/>
          <w:b w:val="0"/>
          <w:szCs w:val="28"/>
          <w:lang w:val="en-US" w:eastAsia="zh-CN"/>
        </w:rPr>
      </w:pPr>
      <w:r>
        <w:rPr>
          <w:rFonts w:hAnsi="宋体"/>
          <w:szCs w:val="28"/>
        </w:rPr>
        <w:t>联系人：</w:t>
      </w:r>
      <w:r>
        <w:rPr>
          <w:rFonts w:hint="eastAsia" w:hAnsi="宋体"/>
          <w:szCs w:val="28"/>
          <w:lang w:eastAsia="zh-CN"/>
        </w:rPr>
        <w:t>路遥</w:t>
      </w:r>
      <w:r>
        <w:rPr>
          <w:rFonts w:hint="eastAsia" w:hAnsi="宋体"/>
          <w:szCs w:val="28"/>
          <w:lang w:val="en-US" w:eastAsia="zh-CN"/>
        </w:rPr>
        <w:t>13910496728</w:t>
      </w:r>
      <w:r>
        <w:rPr>
          <w:rFonts w:hAnsi="宋体"/>
          <w:b w:val="0"/>
          <w:szCs w:val="28"/>
        </w:rPr>
        <w:t xml:space="preserve">  </w:t>
      </w:r>
      <w:r>
        <w:rPr>
          <w:rFonts w:hint="eastAsia" w:hAnsi="宋体"/>
          <w:b w:val="0"/>
          <w:szCs w:val="28"/>
          <w:lang w:val="en-US" w:eastAsia="zh-CN"/>
        </w:rPr>
        <w:t xml:space="preserve">  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t xml:space="preserve">   </w:t>
      </w:r>
      <w:r>
        <w:rPr>
          <w:rFonts w:hAnsi="宋体"/>
          <w:szCs w:val="28"/>
        </w:rPr>
        <w:t>传真：</w:t>
      </w:r>
      <w:r>
        <w:rPr>
          <w:rFonts w:hAnsi="宋体"/>
          <w:b w:val="0"/>
          <w:szCs w:val="28"/>
        </w:rPr>
        <w:t>010-</w:t>
      </w:r>
      <w:r>
        <w:rPr>
          <w:rFonts w:hint="eastAsia" w:hAnsi="宋体"/>
          <w:b w:val="0"/>
          <w:szCs w:val="28"/>
          <w:lang w:val="en-US" w:eastAsia="zh-CN"/>
        </w:rPr>
        <w:t>88286260</w:t>
      </w:r>
    </w:p>
    <w:p>
      <w:pPr>
        <w:pStyle w:val="2"/>
        <w:tabs>
          <w:tab w:val="left" w:pos="1440"/>
        </w:tabs>
        <w:spacing w:line="420" w:lineRule="exact"/>
        <w:ind w:firstLine="551" w:firstLineChars="19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hAnsi="宋体"/>
          <w:szCs w:val="28"/>
          <w:lang w:eastAsia="zh-CN"/>
        </w:rPr>
        <w:t>微信</w:t>
      </w:r>
      <w:r>
        <w:rPr>
          <w:rFonts w:hint="eastAsia" w:hAnsi="宋体"/>
          <w:szCs w:val="28"/>
          <w:lang w:val="en-US" w:eastAsia="zh-CN"/>
        </w:rPr>
        <w:t>/QQ</w:t>
      </w:r>
      <w:r>
        <w:rPr>
          <w:rFonts w:hAnsi="宋体"/>
          <w:szCs w:val="28"/>
        </w:rPr>
        <w:t>：</w:t>
      </w:r>
      <w:r>
        <w:rPr>
          <w:rFonts w:hint="eastAsia" w:hAnsi="宋体"/>
          <w:szCs w:val="28"/>
          <w:lang w:val="en-US" w:eastAsia="zh-CN"/>
        </w:rPr>
        <w:t>2234904130</w:t>
      </w:r>
      <w:r>
        <w:rPr>
          <w:rFonts w:hAnsi="宋体"/>
          <w:b w:val="0"/>
          <w:szCs w:val="28"/>
        </w:rPr>
        <w:t xml:space="preserve">  </w:t>
      </w:r>
      <w:r>
        <w:rPr>
          <w:rFonts w:hint="eastAsia" w:hAnsi="宋体"/>
          <w:b w:val="0"/>
          <w:szCs w:val="28"/>
          <w:lang w:val="en-US" w:eastAsia="zh-CN"/>
        </w:rPr>
        <w:t xml:space="preserve">      </w:t>
      </w:r>
      <w:r>
        <w:rPr>
          <w:rFonts w:hAnsi="宋体"/>
          <w:szCs w:val="28"/>
        </w:rPr>
        <w:t>邮 箱:</w:t>
      </w:r>
      <w:r>
        <w:rPr>
          <w:rFonts w:hAnsi="宋体"/>
          <w:b w:val="0"/>
          <w:szCs w:val="28"/>
        </w:rPr>
        <w:t xml:space="preserve"> </w:t>
      </w:r>
      <w:r>
        <w:rPr>
          <w:rFonts w:hint="eastAsia" w:hAnsi="宋体"/>
          <w:b w:val="0"/>
          <w:szCs w:val="28"/>
          <w:lang w:val="en-US" w:eastAsia="zh-CN"/>
        </w:rPr>
        <w:fldChar w:fldCharType="begin"/>
      </w:r>
      <w:r>
        <w:rPr>
          <w:rFonts w:hint="eastAsia" w:hAnsi="宋体"/>
          <w:b w:val="0"/>
          <w:szCs w:val="28"/>
          <w:lang w:val="en-US" w:eastAsia="zh-CN"/>
        </w:rPr>
        <w:instrText xml:space="preserve"> HYPERLINK "mailto:13910496728@139.com" </w:instrText>
      </w:r>
      <w:r>
        <w:rPr>
          <w:rFonts w:hint="eastAsia" w:hAnsi="宋体"/>
          <w:b w:val="0"/>
          <w:szCs w:val="28"/>
          <w:lang w:val="en-US" w:eastAsia="zh-CN"/>
        </w:rPr>
        <w:fldChar w:fldCharType="separate"/>
      </w:r>
      <w:r>
        <w:rPr>
          <w:rStyle w:val="8"/>
          <w:rFonts w:hint="eastAsia" w:hAnsi="宋体"/>
          <w:b w:val="0"/>
          <w:szCs w:val="28"/>
          <w:lang w:val="en-US" w:eastAsia="zh-CN"/>
        </w:rPr>
        <w:t>13910496728@139.com</w:t>
      </w:r>
      <w:r>
        <w:rPr>
          <w:rFonts w:hint="eastAsia" w:hAnsi="宋体"/>
          <w:b w:val="0"/>
          <w:szCs w:val="28"/>
          <w:lang w:val="en-US" w:eastAsia="zh-CN"/>
        </w:rPr>
        <w:fldChar w:fldCharType="end"/>
      </w:r>
    </w:p>
    <w:p>
      <w:pPr>
        <w:pStyle w:val="2"/>
        <w:tabs>
          <w:tab w:val="left" w:pos="1440"/>
        </w:tabs>
        <w:spacing w:line="420" w:lineRule="exact"/>
        <w:ind w:firstLine="0"/>
        <w:jc w:val="left"/>
        <w:rPr>
          <w:rFonts w:hAnsi="宋体"/>
          <w:b w:val="0"/>
          <w:szCs w:val="28"/>
        </w:rPr>
      </w:pPr>
      <w:r>
        <w:rPr>
          <w:rFonts w:hint="eastAsia" w:hAnsi="宋体"/>
          <w:b w:val="0"/>
          <w:szCs w:val="28"/>
        </w:rPr>
        <w:t xml:space="preserve">  </w:t>
      </w:r>
    </w:p>
    <w:p>
      <w:pPr>
        <w:pStyle w:val="2"/>
        <w:tabs>
          <w:tab w:val="left" w:pos="1440"/>
        </w:tabs>
        <w:spacing w:line="420" w:lineRule="exact"/>
        <w:ind w:firstLine="0"/>
        <w:jc w:val="left"/>
        <w:rPr>
          <w:rFonts w:hAnsi="宋体"/>
          <w:b w:val="0"/>
          <w:szCs w:val="28"/>
        </w:rPr>
      </w:pPr>
    </w:p>
    <w:p>
      <w:pPr>
        <w:pStyle w:val="2"/>
        <w:tabs>
          <w:tab w:val="left" w:pos="1440"/>
        </w:tabs>
        <w:spacing w:line="420" w:lineRule="exact"/>
        <w:ind w:firstLine="0"/>
        <w:jc w:val="left"/>
        <w:rPr>
          <w:rFonts w:hAnsi="宋体"/>
          <w:b w:val="0"/>
          <w:szCs w:val="28"/>
        </w:rPr>
      </w:pPr>
    </w:p>
    <w:p>
      <w:pPr>
        <w:pStyle w:val="2"/>
        <w:tabs>
          <w:tab w:val="left" w:pos="1440"/>
        </w:tabs>
        <w:spacing w:line="420" w:lineRule="exact"/>
        <w:ind w:firstLine="0"/>
        <w:jc w:val="left"/>
        <w:rPr>
          <w:rFonts w:hAnsi="宋体"/>
          <w:bCs/>
          <w:szCs w:val="28"/>
        </w:rPr>
      </w:pPr>
      <w:r>
        <w:rPr>
          <w:rFonts w:hint="eastAsia" w:hAnsi="宋体"/>
          <w:bCs/>
          <w:szCs w:val="28"/>
        </w:rPr>
        <w:t>附件一：日程安排表</w:t>
      </w:r>
    </w:p>
    <w:p>
      <w:pPr>
        <w:pStyle w:val="2"/>
        <w:tabs>
          <w:tab w:val="left" w:pos="1440"/>
        </w:tabs>
        <w:spacing w:line="420" w:lineRule="exact"/>
        <w:ind w:firstLine="0"/>
        <w:jc w:val="left"/>
        <w:rPr>
          <w:rFonts w:hAnsi="宋体"/>
          <w:bCs/>
          <w:szCs w:val="28"/>
        </w:rPr>
      </w:pPr>
      <w:r>
        <w:rPr>
          <w:rFonts w:hint="eastAsia" w:hAnsi="宋体"/>
          <w:bCs/>
          <w:szCs w:val="28"/>
        </w:rPr>
        <w:t>附件二：参会报名表</w:t>
      </w:r>
      <w:r>
        <w:rPr>
          <w:rFonts w:hAnsi="宋体"/>
          <w:bCs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41910</wp:posOffset>
            </wp:positionV>
            <wp:extent cx="3475990" cy="1562100"/>
            <wp:effectExtent l="19050" t="0" r="0" b="0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1440"/>
        </w:tabs>
        <w:spacing w:line="420" w:lineRule="exact"/>
        <w:ind w:firstLine="0"/>
        <w:jc w:val="left"/>
        <w:rPr>
          <w:rFonts w:ascii="宋体" w:hAnsi="宋体" w:eastAsia="宋体" w:cs="宋体"/>
          <w:b w:val="0"/>
          <w:szCs w:val="28"/>
        </w:rPr>
      </w:pPr>
    </w:p>
    <w:p>
      <w:pPr>
        <w:spacing w:line="360" w:lineRule="exact"/>
        <w:ind w:firstLine="6020" w:firstLineChars="2150"/>
        <w:rPr>
          <w:rFonts w:ascii="仿宋_GB2312" w:eastAsia="仿宋_GB2312"/>
          <w:bCs/>
          <w:sz w:val="28"/>
          <w:szCs w:val="28"/>
        </w:rPr>
      </w:pPr>
    </w:p>
    <w:p>
      <w:pPr>
        <w:spacing w:line="360" w:lineRule="exact"/>
        <w:ind w:firstLine="6020" w:firstLineChars="2150"/>
        <w:rPr>
          <w:rFonts w:ascii="仿宋_GB2312" w:eastAsia="仿宋_GB2312"/>
          <w:bCs/>
          <w:sz w:val="28"/>
          <w:szCs w:val="28"/>
        </w:rPr>
      </w:pPr>
    </w:p>
    <w:p>
      <w:pPr>
        <w:pStyle w:val="2"/>
        <w:spacing w:line="460" w:lineRule="exact"/>
        <w:rPr>
          <w:rFonts w:ascii="宋体-PUA" w:hAnsi="宋体-PUA" w:eastAsia="宋体-PUA" w:cs="宋体-PUA"/>
          <w:b w:val="0"/>
          <w:bCs/>
          <w:sz w:val="24"/>
          <w:szCs w:val="24"/>
        </w:rPr>
      </w:pPr>
      <w:r>
        <w:rPr>
          <w:rFonts w:hint="eastAsia"/>
        </w:rPr>
        <w:t xml:space="preserve">             </w:t>
      </w: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Ansi="仿宋"/>
          <w:color w:val="000000"/>
          <w:sz w:val="28"/>
          <w:szCs w:val="28"/>
        </w:rPr>
      </w:pPr>
    </w:p>
    <w:p>
      <w:pPr>
        <w:spacing w:line="400" w:lineRule="exact"/>
        <w:rPr>
          <w:rFonts w:hint="eastAsia" w:hAnsi="仿宋"/>
          <w:color w:val="000000"/>
          <w:sz w:val="28"/>
          <w:szCs w:val="28"/>
        </w:rPr>
      </w:pPr>
    </w:p>
    <w:p>
      <w:pPr>
        <w:spacing w:line="400" w:lineRule="exact"/>
        <w:rPr>
          <w:rFonts w:hint="eastAsia" w:hAnsi="仿宋"/>
          <w:color w:val="000000"/>
          <w:sz w:val="28"/>
          <w:szCs w:val="28"/>
        </w:rPr>
      </w:pPr>
    </w:p>
    <w:p>
      <w:pPr>
        <w:spacing w:line="400" w:lineRule="exact"/>
        <w:rPr>
          <w:rFonts w:hint="eastAsia" w:hAnsi="仿宋"/>
          <w:color w:val="000000"/>
          <w:sz w:val="28"/>
          <w:szCs w:val="28"/>
        </w:rPr>
      </w:pPr>
    </w:p>
    <w:p>
      <w:pPr>
        <w:spacing w:line="400" w:lineRule="exact"/>
        <w:rPr>
          <w:rFonts w:hAnsi="仿宋"/>
          <w:color w:val="000000"/>
          <w:sz w:val="28"/>
          <w:szCs w:val="28"/>
        </w:rPr>
      </w:pPr>
      <w:r>
        <w:rPr>
          <w:rFonts w:hint="eastAsia" w:hAnsi="仿宋"/>
          <w:color w:val="000000"/>
          <w:sz w:val="28"/>
          <w:szCs w:val="28"/>
        </w:rPr>
        <w:t>附件一：</w:t>
      </w:r>
    </w:p>
    <w:tbl>
      <w:tblPr>
        <w:tblStyle w:val="9"/>
        <w:tblW w:w="98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第一天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14:00-17:00</w:t>
            </w:r>
          </w:p>
        </w:tc>
        <w:tc>
          <w:tcPr>
            <w:tcW w:w="8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一、ICH及FDA仿制药法规介绍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ICH Q8介绍</w:t>
            </w:r>
          </w:p>
          <w:p>
            <w:pPr>
              <w:pStyle w:val="10"/>
              <w:numPr>
                <w:ilvl w:val="1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QbD概念及策略</w:t>
            </w:r>
          </w:p>
          <w:p>
            <w:pPr>
              <w:pStyle w:val="10"/>
              <w:numPr>
                <w:ilvl w:val="1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研发过程中风险控制的常见方法ICH Q9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FDA ANDA仿制药流程</w:t>
            </w:r>
          </w:p>
          <w:p>
            <w:pPr>
              <w:pStyle w:val="10"/>
              <w:numPr>
                <w:ilvl w:val="1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DMF制度讲解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CFDA法规改革方向及预测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二、通过《“质量源于设计”在ANDA中的应用》确定研发策略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参照药物的选择和分析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临床药代考虑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理化及组成考虑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确定ANDA的QTPP及CQA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橙皮书介绍及专利规避</w:t>
            </w:r>
          </w:p>
          <w:p>
            <w:pPr>
              <w:pStyle w:val="10"/>
              <w:ind w:left="840" w:firstLine="0" w:firstLineChars="0"/>
              <w:rPr>
                <w:rStyle w:val="7"/>
                <w:rFonts w:ascii="宋体" w:hAnsi="宋体" w:cs="宋体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kern w:val="0"/>
                <w:sz w:val="24"/>
              </w:rPr>
              <w:t>互动答疑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第二天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13:30-16:30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17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120" w:firstLineChars="5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通过《“质量源于设计”在ANDA中的应用》确定研发策略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溶出方法研发及生物等效性研究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预测性溶出方法的开发策略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体内体外方法如何建立相互关系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如何开展生物等效性研究及关键把关要点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药品组分分析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DMF的确认及供应商QAA管理、商务问题考察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原料药属性CMA的风险把控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辅料的选择策略及常见ANDA问题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处方及生产工艺开发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处方的风险评估及原型药物研究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生产工艺CPP研发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放大及商业化生产、生产环节风险评估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容器密闭系统的建立及如何避免原研药专利冲突</w:t>
            </w:r>
          </w:p>
          <w:p>
            <w:pPr>
              <w:pStyle w:val="10"/>
              <w:numPr>
                <w:ilvl w:val="1"/>
                <w:numId w:val="2"/>
              </w:numPr>
              <w:ind w:firstLineChars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产品生命周期及持续改进方案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三、国内企业仿制药ANDA策略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国内药企现有品种实施ANDA及QbD策略分析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直接购买美国ANDA品种考虑方向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通过ANDA实践国内仿制药一致性评价的弯道超车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Style w:val="7"/>
                <w:rFonts w:ascii="宋体" w:hAnsi="宋体" w:cs="宋体"/>
                <w:b w:val="0"/>
                <w:kern w:val="0"/>
                <w:sz w:val="24"/>
              </w:rPr>
            </w:pPr>
            <w:r>
              <w:rPr>
                <w:rStyle w:val="7"/>
                <w:rFonts w:hint="eastAsia" w:ascii="宋体" w:hAnsi="宋体" w:cs="宋体"/>
                <w:b w:val="0"/>
                <w:kern w:val="0"/>
                <w:sz w:val="24"/>
              </w:rPr>
              <w:t>药企启动ANDA工作的资源需求</w:t>
            </w:r>
          </w:p>
          <w:p>
            <w:pPr>
              <w:ind w:left="420" w:firstLine="361" w:firstLineChars="15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互动答疑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主讲老师：孟博士 任知名公司质量和法规总监，全面负责公司ANDA仿制药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的产品开发管理、注册、申报等工作，先后在美国上市30多种、200多个品规的OTC产品和多个ANDA软胶囊处方药产品，具有丰富的实战经验。孟博士讲课生动，结合案例，深入浅出，得到所有学员的一致好评。协会特聘讲师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附件二：</w:t>
      </w:r>
    </w:p>
    <w:p>
      <w:pPr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               报名</w:t>
      </w:r>
      <w:r>
        <w:rPr>
          <w:rFonts w:hint="eastAsia" w:ascii="仿宋_GB2312" w:eastAsia="仿宋_GB2312"/>
          <w:b/>
          <w:sz w:val="36"/>
          <w:szCs w:val="36"/>
        </w:rPr>
        <w:t>回执表</w:t>
      </w:r>
    </w:p>
    <w:p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24"/>
        </w:rPr>
        <w:t xml:space="preserve">               为保证培训质量，此次招生150人</w:t>
      </w:r>
    </w:p>
    <w:tbl>
      <w:tblPr>
        <w:tblStyle w:val="9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80"/>
        <w:gridCol w:w="660"/>
        <w:gridCol w:w="857"/>
        <w:gridCol w:w="628"/>
        <w:gridCol w:w="975"/>
        <w:gridCol w:w="557"/>
        <w:gridCol w:w="720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培训名称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440"/>
              </w:tabs>
              <w:spacing w:line="470" w:lineRule="exact"/>
              <w:ind w:left="2521" w:hanging="2530" w:hangingChars="1050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/>
                <w:kern w:val="2"/>
                <w:sz w:val="24"/>
                <w:szCs w:val="24"/>
              </w:rPr>
              <w:t>2017仿制药QBD研发全过程FDA官方示例解析及中国药企申报ANDA策略专题培训班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单位名称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地 址</w:t>
            </w:r>
          </w:p>
        </w:tc>
        <w:tc>
          <w:tcPr>
            <w:tcW w:w="445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邮编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电话/手机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参会人员   姓   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部门/职务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手       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电子</w:t>
            </w:r>
            <w:r>
              <w:rPr>
                <w:rFonts w:hint="eastAsia" w:ascii="宋体" w:hAnsi="宋体" w:cs="Arial"/>
                <w:b/>
                <w:bCs/>
                <w:sz w:val="24"/>
              </w:rPr>
              <w:t>邮箱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 xml:space="preserve">是否住宿：单间○     合住○   否○ </w:t>
            </w:r>
          </w:p>
        </w:tc>
        <w:tc>
          <w:tcPr>
            <w:tcW w:w="4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 xml:space="preserve">住宿时间: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会费支付：现金○   汇款○ 请注明仿制药培训</w:t>
            </w:r>
          </w:p>
          <w:p>
            <w:pPr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银行汇款至：</w:t>
            </w:r>
          </w:p>
          <w:p>
            <w:pPr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户  名：北京邦凯企业管理咨询有限公司</w:t>
            </w:r>
          </w:p>
          <w:p>
            <w:pPr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开户行：中国工商银行北京玉泉路支行</w:t>
            </w:r>
          </w:p>
          <w:p>
            <w:pPr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账  号：020 006 300 920 005 0454</w:t>
            </w:r>
          </w:p>
        </w:tc>
        <w:tc>
          <w:tcPr>
            <w:tcW w:w="4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 w:val="24"/>
                <w:u w:val="single"/>
              </w:rPr>
            </w:pPr>
            <w:r>
              <w:rPr>
                <w:rFonts w:hint="eastAsia" w:ascii="宋体" w:hAnsi="宋体" w:cs="新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新宋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cs="新宋体"/>
                <w:b/>
                <w:bCs/>
                <w:w w:val="90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b/>
                <w:bCs/>
                <w:w w:val="90"/>
                <w:sz w:val="28"/>
                <w:szCs w:val="28"/>
              </w:rPr>
              <w:t>需现场咨询的问题：1、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宋体" w:hAnsi="宋体" w:cs="新宋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cs="新宋体"/>
                <w:b/>
                <w:bCs/>
                <w:w w:val="90"/>
                <w:sz w:val="28"/>
                <w:szCs w:val="28"/>
              </w:rPr>
              <w:t xml:space="preserve">          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404" w:firstLineChars="950"/>
              <w:jc w:val="left"/>
              <w:rPr>
                <w:rFonts w:ascii="宋体" w:hAnsi="宋体" w:cs="新宋体"/>
                <w:sz w:val="24"/>
              </w:rPr>
            </w:pPr>
            <w:r>
              <w:rPr>
                <w:rFonts w:hint="eastAsia" w:ascii="宋体" w:hAnsi="宋体" w:cs="新宋体"/>
                <w:b/>
                <w:bCs/>
                <w:w w:val="90"/>
                <w:sz w:val="28"/>
                <w:szCs w:val="28"/>
              </w:rPr>
              <w:t>2、</w:t>
            </w:r>
            <w:r>
              <w:rPr>
                <w:rFonts w:hint="eastAsia" w:ascii="宋体" w:hAnsi="宋体" w:cs="新宋体"/>
                <w:w w:val="9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1440"/>
              </w:tabs>
              <w:spacing w:line="470" w:lineRule="exact"/>
              <w:ind w:left="0" w:leftChars="0" w:firstLine="562" w:firstLineChars="200"/>
              <w:rPr>
                <w:rFonts w:hint="eastAsia" w:hAnsi="宋体"/>
                <w:b w:val="0"/>
                <w:szCs w:val="28"/>
                <w:lang w:val="en-US" w:eastAsia="zh-CN"/>
              </w:rPr>
            </w:pPr>
            <w:r>
              <w:rPr>
                <w:rFonts w:hAnsi="宋体"/>
                <w:szCs w:val="28"/>
              </w:rPr>
              <w:t>联系人：</w:t>
            </w:r>
            <w:r>
              <w:rPr>
                <w:rFonts w:hint="eastAsia" w:hAnsi="宋体"/>
                <w:szCs w:val="28"/>
                <w:lang w:eastAsia="zh-CN"/>
              </w:rPr>
              <w:t>路遥</w:t>
            </w:r>
            <w:r>
              <w:rPr>
                <w:rFonts w:hint="eastAsia" w:hAnsi="宋体"/>
                <w:szCs w:val="28"/>
                <w:lang w:val="en-US" w:eastAsia="zh-CN"/>
              </w:rPr>
              <w:t>13910496728</w:t>
            </w:r>
            <w:r>
              <w:rPr>
                <w:rFonts w:hAnsi="宋体"/>
                <w:b w:val="0"/>
                <w:szCs w:val="28"/>
              </w:rPr>
              <w:t xml:space="preserve"> 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 xml:space="preserve">  </w:t>
            </w:r>
            <w:r>
              <w:rPr>
                <w:rFonts w:hAnsi="宋体"/>
                <w:b w:val="0"/>
                <w:szCs w:val="28"/>
              </w:rPr>
              <w:t xml:space="preserve">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 xml:space="preserve">   </w:t>
            </w:r>
            <w:r>
              <w:rPr>
                <w:rFonts w:hAnsi="宋体"/>
                <w:szCs w:val="28"/>
              </w:rPr>
              <w:t>传真：</w:t>
            </w:r>
            <w:r>
              <w:rPr>
                <w:rFonts w:hAnsi="宋体"/>
                <w:b w:val="0"/>
                <w:szCs w:val="28"/>
              </w:rPr>
              <w:t>010-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>88286260</w:t>
            </w:r>
          </w:p>
          <w:p>
            <w:pPr>
              <w:pStyle w:val="2"/>
              <w:tabs>
                <w:tab w:val="left" w:pos="1440"/>
              </w:tabs>
              <w:spacing w:line="420" w:lineRule="exact"/>
              <w:ind w:firstLine="551" w:firstLineChars="196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hAnsi="宋体"/>
                <w:szCs w:val="28"/>
                <w:lang w:eastAsia="zh-CN"/>
              </w:rPr>
              <w:t>微信</w:t>
            </w:r>
            <w:r>
              <w:rPr>
                <w:rFonts w:hint="eastAsia" w:hAnsi="宋体"/>
                <w:szCs w:val="28"/>
                <w:lang w:val="en-US" w:eastAsia="zh-CN"/>
              </w:rPr>
              <w:t>/QQ</w:t>
            </w:r>
            <w:r>
              <w:rPr>
                <w:rFonts w:hAnsi="宋体"/>
                <w:szCs w:val="28"/>
              </w:rPr>
              <w:t>：</w:t>
            </w:r>
            <w:r>
              <w:rPr>
                <w:rFonts w:hint="eastAsia" w:hAnsi="宋体"/>
                <w:szCs w:val="28"/>
                <w:lang w:val="en-US" w:eastAsia="zh-CN"/>
              </w:rPr>
              <w:t>2234904130</w:t>
            </w:r>
            <w:r>
              <w:rPr>
                <w:rFonts w:hAnsi="宋体"/>
                <w:b w:val="0"/>
                <w:szCs w:val="28"/>
              </w:rPr>
              <w:t xml:space="preserve"> 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t xml:space="preserve">      </w:t>
            </w:r>
            <w:r>
              <w:rPr>
                <w:rFonts w:hAnsi="宋体"/>
                <w:szCs w:val="28"/>
              </w:rPr>
              <w:t>邮 箱:</w:t>
            </w:r>
            <w:r>
              <w:rPr>
                <w:rFonts w:hAnsi="宋体"/>
                <w:b w:val="0"/>
                <w:szCs w:val="28"/>
              </w:rPr>
              <w:t xml:space="preserve"> 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fldChar w:fldCharType="begin"/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instrText xml:space="preserve"> HYPERLINK "mailto:13910496728@139.com" </w:instrTex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hAnsi="宋体"/>
                <w:b w:val="0"/>
                <w:szCs w:val="28"/>
                <w:lang w:val="en-US" w:eastAsia="zh-CN"/>
              </w:rPr>
              <w:t>13910496728@139.com</w:t>
            </w:r>
            <w:r>
              <w:rPr>
                <w:rFonts w:hint="eastAsia" w:hAnsi="宋体"/>
                <w:b w:val="0"/>
                <w:szCs w:val="28"/>
                <w:lang w:val="en-US" w:eastAsia="zh-CN"/>
              </w:rPr>
              <w:fldChar w:fldCharType="end"/>
            </w:r>
          </w:p>
          <w:p>
            <w:pPr>
              <w:pStyle w:val="2"/>
              <w:tabs>
                <w:tab w:val="left" w:pos="1440"/>
              </w:tabs>
              <w:spacing w:line="460" w:lineRule="exact"/>
              <w:ind w:firstLine="0"/>
              <w:jc w:val="left"/>
              <w:rPr>
                <w:rFonts w:ascii="宋体-PUA" w:hAnsi="宋体-PUA" w:eastAsia="宋体-PUA" w:cs="宋体-PUA"/>
                <w:b w:val="0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A4C"/>
    <w:multiLevelType w:val="multilevel"/>
    <w:tmpl w:val="05083A4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A6636E"/>
    <w:multiLevelType w:val="multilevel"/>
    <w:tmpl w:val="5EA6636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03344"/>
    <w:multiLevelType w:val="multilevel"/>
    <w:tmpl w:val="72F033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C52"/>
    <w:rsid w:val="000142D2"/>
    <w:rsid w:val="00032F3B"/>
    <w:rsid w:val="0007404F"/>
    <w:rsid w:val="000E0D40"/>
    <w:rsid w:val="001B536B"/>
    <w:rsid w:val="002D2CF0"/>
    <w:rsid w:val="00312EB0"/>
    <w:rsid w:val="00315614"/>
    <w:rsid w:val="00323060"/>
    <w:rsid w:val="0033163B"/>
    <w:rsid w:val="00370404"/>
    <w:rsid w:val="004E61D9"/>
    <w:rsid w:val="0055185F"/>
    <w:rsid w:val="005606B5"/>
    <w:rsid w:val="005E27BA"/>
    <w:rsid w:val="007C0529"/>
    <w:rsid w:val="007E6644"/>
    <w:rsid w:val="00824DA3"/>
    <w:rsid w:val="00894248"/>
    <w:rsid w:val="00957868"/>
    <w:rsid w:val="0099437E"/>
    <w:rsid w:val="009B6562"/>
    <w:rsid w:val="009E0794"/>
    <w:rsid w:val="00A0794A"/>
    <w:rsid w:val="00A31956"/>
    <w:rsid w:val="00AA4B5F"/>
    <w:rsid w:val="00B33C52"/>
    <w:rsid w:val="00B4320B"/>
    <w:rsid w:val="00B70E1F"/>
    <w:rsid w:val="00B82F29"/>
    <w:rsid w:val="00BE5EB2"/>
    <w:rsid w:val="00C75A4B"/>
    <w:rsid w:val="00C9705E"/>
    <w:rsid w:val="00CB0964"/>
    <w:rsid w:val="00CB16ED"/>
    <w:rsid w:val="00CC37E0"/>
    <w:rsid w:val="00CC46E0"/>
    <w:rsid w:val="00CF14BB"/>
    <w:rsid w:val="00D77D6D"/>
    <w:rsid w:val="00D84A06"/>
    <w:rsid w:val="00D961B0"/>
    <w:rsid w:val="00E02B2E"/>
    <w:rsid w:val="00E04EBF"/>
    <w:rsid w:val="00E07F81"/>
    <w:rsid w:val="00E3667D"/>
    <w:rsid w:val="00E91439"/>
    <w:rsid w:val="00ED38F5"/>
    <w:rsid w:val="00EE009D"/>
    <w:rsid w:val="00F521F1"/>
    <w:rsid w:val="00F62660"/>
    <w:rsid w:val="00FB17F4"/>
    <w:rsid w:val="00FE4360"/>
    <w:rsid w:val="3361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widowControl/>
      <w:spacing w:line="560" w:lineRule="atLeast"/>
      <w:ind w:firstLine="555"/>
    </w:pPr>
    <w:rPr>
      <w:rFonts w:ascii="仿宋_GB2312" w:eastAsia="仿宋_GB2312"/>
      <w:b/>
      <w:kern w:val="0"/>
      <w:sz w:val="28"/>
      <w:szCs w:val="20"/>
    </w:rPr>
  </w:style>
  <w:style w:type="paragraph" w:styleId="3">
    <w:name w:val="Balloon Text"/>
    <w:basedOn w:val="1"/>
    <w:link w:val="13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缩进 Char"/>
    <w:basedOn w:val="6"/>
    <w:link w:val="2"/>
    <w:uiPriority w:val="0"/>
    <w:rPr>
      <w:rFonts w:ascii="仿宋_GB2312" w:hAnsi="Times New Roman" w:eastAsia="仿宋_GB2312" w:cs="Times New Roman"/>
      <w:b/>
      <w:kern w:val="0"/>
      <w:sz w:val="28"/>
      <w:szCs w:val="20"/>
    </w:rPr>
  </w:style>
  <w:style w:type="character" w:customStyle="1" w:styleId="12">
    <w:name w:val="批注框文本 Char"/>
    <w:link w:val="3"/>
    <w:uiPriority w:val="99"/>
    <w:rPr>
      <w:sz w:val="18"/>
      <w:szCs w:val="18"/>
    </w:rPr>
  </w:style>
  <w:style w:type="character" w:customStyle="1" w:styleId="13">
    <w:name w:val="批注框文本 Char1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6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wjz</Company>
  <Pages>1</Pages>
  <Words>328</Words>
  <Characters>1871</Characters>
  <Lines>15</Lines>
  <Paragraphs>4</Paragraphs>
  <TotalTime>0</TotalTime>
  <ScaleCrop>false</ScaleCrop>
  <LinksUpToDate>false</LinksUpToDate>
  <CharactersWithSpaces>2195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2017-08-21T02:29:00Z</dcterms:created>
  <dc:creator>wjz</dc:creator>
  <cp:lastModifiedBy>ly1987</cp:lastModifiedBy>
  <dcterms:modified xsi:type="dcterms:W3CDTF">2017-08-21T08:15:43Z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