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/>
          <w:b/>
          <w:bCs/>
          <w:sz w:val="36"/>
          <w:szCs w:val="36"/>
        </w:rPr>
        <w:tab/>
      </w:r>
    </w:p>
    <w:p>
      <w:pPr>
        <w:spacing w:line="400" w:lineRule="exact"/>
        <w:rPr>
          <w:rFonts w:ascii="仿宋_GB2312" w:eastAsia="仿宋_GB2312"/>
          <w:b/>
          <w:bCs/>
          <w:sz w:val="36"/>
          <w:szCs w:val="36"/>
        </w:rPr>
      </w:pPr>
      <w:r>
        <w:pict>
          <v:shape id="_x0000_s1026" o:spid="_x0000_s1026" o:spt="75" type="#_x0000_t75" style="position:absolute;left:0pt;margin-left:14.25pt;margin-top:-18.5pt;height:42.75pt;width:392.2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</w:p>
    <w:p>
      <w:pPr>
        <w:spacing w:line="400" w:lineRule="exact"/>
        <w:rPr>
          <w:rFonts w:ascii="仿宋_GB2312" w:eastAsia="仿宋_GB2312"/>
          <w:b/>
          <w:bCs/>
          <w:sz w:val="36"/>
          <w:szCs w:val="36"/>
        </w:rPr>
      </w:pPr>
      <w:r>
        <w:pict>
          <v:shape id="Picture 3" o:spid="_x0000_s1027" o:spt="75" type="#_x0000_t75" style="position:absolute;left:0pt;margin-left:10.5pt;margin-top:4.75pt;height:41.25pt;width:397.5pt;z-index:-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</w:pict>
      </w:r>
    </w:p>
    <w:p>
      <w:pPr>
        <w:spacing w:line="4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</w:t>
      </w:r>
    </w:p>
    <w:p>
      <w:pPr>
        <w:ind w:right="31680" w:rightChars="24"/>
        <w:rPr>
          <w:rFonts w:ascii="宋体"/>
          <w:sz w:val="36"/>
          <w:szCs w:val="36"/>
        </w:rPr>
      </w:pPr>
      <w:r>
        <w:pict>
          <v:line id="Line 3" o:spid="_x0000_s1028" o:spt="20" style="position:absolute;left:0pt;flip:y;margin-left:-5.25pt;margin-top:30.45pt;height:0.55pt;width:431.3pt;z-index:251658240;mso-width-relative:page;mso-height-relative:page;" stroked="t" coordsize="21600,21600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ascii="仿宋_GB2312" w:eastAsia="仿宋_GB2312"/>
          <w:color w:val="000000"/>
          <w:w w:val="90"/>
          <w:sz w:val="32"/>
        </w:rPr>
        <w:t xml:space="preserve">                  </w:t>
      </w:r>
      <w:r>
        <w:rPr>
          <w:rFonts w:hint="eastAsia" w:ascii="仿宋_GB2312" w:eastAsia="仿宋_GB2312"/>
          <w:color w:val="000000"/>
          <w:w w:val="90"/>
          <w:sz w:val="32"/>
        </w:rPr>
        <w:t>中化药专字</w:t>
      </w:r>
      <w:r>
        <w:rPr>
          <w:rFonts w:ascii="仿宋_GB2312" w:eastAsia="仿宋_GB2312"/>
          <w:color w:val="000000"/>
          <w:w w:val="90"/>
          <w:sz w:val="32"/>
        </w:rPr>
        <w:t>[2017]008</w:t>
      </w:r>
      <w:r>
        <w:rPr>
          <w:rFonts w:hint="eastAsia" w:ascii="仿宋_GB2312" w:eastAsia="仿宋_GB2312"/>
          <w:color w:val="000000"/>
          <w:w w:val="90"/>
          <w:sz w:val="32"/>
        </w:rPr>
        <w:t>号</w:t>
      </w:r>
      <w:r>
        <w:rPr>
          <w:rFonts w:ascii="宋体" w:hAnsi="宋体"/>
          <w:sz w:val="36"/>
          <w:szCs w:val="36"/>
        </w:rPr>
        <w:t xml:space="preserve">             </w:t>
      </w:r>
    </w:p>
    <w:p>
      <w:pPr>
        <w:spacing w:line="320" w:lineRule="exact"/>
        <w:ind w:left="31680" w:leftChars="100" w:hangingChars="750" w:firstLine="31680"/>
        <w:rPr>
          <w:rFonts w:ascii="黑体" w:eastAsia="黑体"/>
          <w:b/>
          <w:bCs/>
          <w:sz w:val="32"/>
          <w:szCs w:val="32"/>
        </w:rPr>
      </w:pPr>
      <w:r>
        <w:rPr>
          <w:rFonts w:hint="eastAsia" w:hAnsi="仿宋"/>
          <w:b/>
          <w:sz w:val="32"/>
          <w:szCs w:val="32"/>
        </w:rPr>
        <w:t>现代制药用水系统及空调系统生命周期管理实施应用高级培训班</w:t>
      </w:r>
    </w:p>
    <w:p>
      <w:pPr>
        <w:spacing w:line="520" w:lineRule="exact"/>
        <w:rPr>
          <w:rFonts w:ascii="宋体"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各有关单位：</w:t>
      </w:r>
    </w:p>
    <w:p>
      <w:pPr>
        <w:spacing w:line="320" w:lineRule="exact"/>
        <w:ind w:firstLine="31680" w:firstLineChars="200"/>
        <w:rPr>
          <w:rFonts w:hAnsi="仿宋"/>
          <w:color w:val="000000"/>
          <w:sz w:val="24"/>
        </w:rPr>
      </w:pPr>
      <w:r>
        <w:rPr>
          <w:rFonts w:hint="eastAsia" w:hAnsi="仿宋"/>
          <w:color w:val="000000"/>
          <w:sz w:val="24"/>
        </w:rPr>
        <w:t>制药用水和空调系统，是当今各药企日常运营的重要设施，同时也是各大监管机构包括</w:t>
      </w:r>
      <w:r>
        <w:rPr>
          <w:rFonts w:hAnsi="仿宋"/>
          <w:color w:val="000000"/>
          <w:sz w:val="24"/>
        </w:rPr>
        <w:t>CFDA</w:t>
      </w:r>
      <w:r>
        <w:rPr>
          <w:rFonts w:hint="eastAsia" w:hAnsi="仿宋"/>
          <w:color w:val="000000"/>
          <w:sz w:val="24"/>
        </w:rPr>
        <w:t>、</w:t>
      </w:r>
      <w:r>
        <w:rPr>
          <w:rFonts w:hAnsi="仿宋"/>
          <w:color w:val="000000"/>
          <w:sz w:val="24"/>
        </w:rPr>
        <w:t>FDA</w:t>
      </w:r>
      <w:r>
        <w:rPr>
          <w:rFonts w:hint="eastAsia" w:hAnsi="仿宋"/>
          <w:color w:val="000000"/>
          <w:sz w:val="24"/>
        </w:rPr>
        <w:t>、欧盟、</w:t>
      </w:r>
      <w:r>
        <w:rPr>
          <w:rFonts w:hAnsi="仿宋"/>
          <w:color w:val="000000"/>
          <w:sz w:val="24"/>
        </w:rPr>
        <w:t>WHO</w:t>
      </w:r>
      <w:r>
        <w:rPr>
          <w:rFonts w:hint="eastAsia" w:hAnsi="仿宋"/>
          <w:color w:val="000000"/>
          <w:sz w:val="24"/>
        </w:rPr>
        <w:t>等</w:t>
      </w:r>
      <w:r>
        <w:rPr>
          <w:rFonts w:hAnsi="仿宋"/>
          <w:color w:val="000000"/>
          <w:sz w:val="24"/>
        </w:rPr>
        <w:t>GMP</w:t>
      </w:r>
      <w:r>
        <w:rPr>
          <w:rFonts w:hint="eastAsia" w:hAnsi="仿宋"/>
          <w:color w:val="000000"/>
          <w:sz w:val="24"/>
        </w:rPr>
        <w:t>现场核查的重要关注点。一直以来，由于诸多历史原因，系统的操作维护及管理相关人员对此重要系统的设计、建造、安装、验证、日常运营等环节仍存在业务盲点，而细微的盲点极有可能会带来</w:t>
      </w:r>
      <w:r>
        <w:rPr>
          <w:rFonts w:hAnsi="仿宋"/>
          <w:color w:val="000000"/>
          <w:sz w:val="24"/>
        </w:rPr>
        <w:t>GMP</w:t>
      </w:r>
      <w:r>
        <w:rPr>
          <w:rFonts w:hint="eastAsia" w:hAnsi="仿宋"/>
          <w:color w:val="000000"/>
          <w:sz w:val="24"/>
        </w:rPr>
        <w:t>现场核查的观察项。如果能够以设计及法规为出发点，深刻理解设施各结构和运营风险，并同</w:t>
      </w:r>
      <w:r>
        <w:rPr>
          <w:rFonts w:hAnsi="仿宋"/>
          <w:color w:val="000000"/>
          <w:sz w:val="24"/>
        </w:rPr>
        <w:t>GMP</w:t>
      </w:r>
      <w:r>
        <w:rPr>
          <w:rFonts w:hint="eastAsia" w:hAnsi="仿宋"/>
          <w:color w:val="000000"/>
          <w:sz w:val="24"/>
        </w:rPr>
        <w:t>现场核查有机结合，最终给出完整解决方案，对于各药企，无论是提升效率、满足法规符合性，或是节约日常运营成本，都会带来非常大的帮助。这些内容，无论对于生产管理人员、生产技术人员、质量管理人员、质量控制人员、验证管理人员等都是十分感兴趣或急需渴望得到答案的内容。因</w:t>
      </w:r>
      <w:r>
        <w:rPr>
          <w:rFonts w:hAnsi="仿宋"/>
          <w:color w:val="000000"/>
          <w:sz w:val="24"/>
        </w:rPr>
        <w:t>FDA</w:t>
      </w:r>
      <w:r>
        <w:rPr>
          <w:rFonts w:hint="eastAsia" w:hAnsi="仿宋"/>
          <w:color w:val="000000"/>
          <w:sz w:val="24"/>
        </w:rPr>
        <w:t>、欧盟、ＷＨＯ等对于制药用水系统和空调系统的要求与国内不尽相同，所以，对于外销产品的制药企业，上述问题同样实用，为此，本单位定于</w:t>
      </w:r>
      <w:r>
        <w:rPr>
          <w:rFonts w:hAnsi="仿宋"/>
          <w:color w:val="000000"/>
          <w:sz w:val="24"/>
        </w:rPr>
        <w:t>2017</w:t>
      </w:r>
      <w:r>
        <w:rPr>
          <w:rFonts w:hint="eastAsia" w:hAnsi="仿宋"/>
          <w:color w:val="000000"/>
          <w:sz w:val="24"/>
        </w:rPr>
        <w:t>年</w:t>
      </w:r>
      <w:r>
        <w:rPr>
          <w:rFonts w:ascii="新宋体" w:hAnsi="新宋体" w:eastAsia="新宋体" w:cs="宋体"/>
          <w:color w:val="333333"/>
          <w:w w:val="90"/>
          <w:kern w:val="0"/>
          <w:sz w:val="24"/>
        </w:rPr>
        <w:t>4</w:t>
      </w:r>
      <w:r>
        <w:rPr>
          <w:rFonts w:hint="eastAsia" w:ascii="新宋体" w:hAnsi="新宋体" w:eastAsia="新宋体" w:cs="宋体"/>
          <w:color w:val="333333"/>
          <w:w w:val="90"/>
          <w:kern w:val="0"/>
          <w:sz w:val="24"/>
        </w:rPr>
        <w:t>月</w:t>
      </w:r>
      <w:r>
        <w:rPr>
          <w:rFonts w:hAnsi="仿宋"/>
          <w:color w:val="000000"/>
          <w:sz w:val="24"/>
        </w:rPr>
        <w:t>7-9</w:t>
      </w:r>
      <w:r>
        <w:rPr>
          <w:rFonts w:hint="eastAsia" w:hAnsi="仿宋"/>
          <w:color w:val="000000"/>
          <w:sz w:val="24"/>
        </w:rPr>
        <w:t>日在杭州市举办“现代制药用水系统及空调系统生命周期管理实施应用高级培训班”。欢迎相关人员积极参加，有关培训事项通知如下：</w:t>
      </w:r>
    </w:p>
    <w:p>
      <w:pPr>
        <w:widowControl/>
        <w:spacing w:line="320" w:lineRule="exact"/>
        <w:jc w:val="left"/>
        <w:rPr>
          <w:rFonts w:hAnsi="仿宋"/>
          <w:color w:val="000000"/>
          <w:sz w:val="24"/>
        </w:rPr>
      </w:pPr>
      <w:r>
        <w:rPr>
          <w:rFonts w:hint="eastAsia" w:hAnsi="仿宋"/>
          <w:color w:val="000000"/>
          <w:sz w:val="24"/>
        </w:rPr>
        <w:t>一、时间地点：</w:t>
      </w:r>
    </w:p>
    <w:p>
      <w:pPr>
        <w:widowControl/>
        <w:spacing w:line="320" w:lineRule="exact"/>
        <w:ind w:firstLine="31680" w:firstLineChars="150"/>
        <w:jc w:val="left"/>
        <w:rPr>
          <w:rFonts w:hAnsi="仿宋"/>
          <w:color w:val="000000"/>
          <w:sz w:val="24"/>
        </w:rPr>
      </w:pPr>
      <w:r>
        <w:rPr>
          <w:rFonts w:hAnsi="仿宋"/>
          <w:color w:val="000000"/>
          <w:sz w:val="24"/>
        </w:rPr>
        <w:t xml:space="preserve">  </w:t>
      </w:r>
      <w:r>
        <w:rPr>
          <w:rFonts w:hint="eastAsia" w:hAnsi="仿宋"/>
          <w:color w:val="000000"/>
          <w:sz w:val="24"/>
        </w:rPr>
        <w:t>时间：</w:t>
      </w:r>
      <w:r>
        <w:rPr>
          <w:rFonts w:hAnsi="仿宋"/>
          <w:color w:val="000000"/>
          <w:sz w:val="24"/>
        </w:rPr>
        <w:t>2017</w:t>
      </w:r>
      <w:r>
        <w:rPr>
          <w:rFonts w:hint="eastAsia" w:hAnsi="仿宋"/>
          <w:color w:val="000000"/>
          <w:sz w:val="24"/>
        </w:rPr>
        <w:t>年</w:t>
      </w:r>
      <w:r>
        <w:rPr>
          <w:rFonts w:hAnsi="仿宋"/>
          <w:color w:val="000000"/>
          <w:sz w:val="24"/>
        </w:rPr>
        <w:t xml:space="preserve"> 4</w:t>
      </w:r>
      <w:r>
        <w:rPr>
          <w:rFonts w:hint="eastAsia" w:hAnsi="仿宋"/>
          <w:color w:val="000000"/>
          <w:sz w:val="24"/>
        </w:rPr>
        <w:t>月</w:t>
      </w:r>
      <w:r>
        <w:rPr>
          <w:rFonts w:hAnsi="仿宋"/>
          <w:color w:val="000000"/>
          <w:sz w:val="24"/>
        </w:rPr>
        <w:t>7-9</w:t>
      </w:r>
      <w:r>
        <w:rPr>
          <w:rFonts w:hint="eastAsia" w:hAnsi="仿宋"/>
          <w:color w:val="000000"/>
          <w:sz w:val="24"/>
        </w:rPr>
        <w:t>日</w:t>
      </w:r>
      <w:r>
        <w:rPr>
          <w:rFonts w:hAnsi="仿宋"/>
          <w:color w:val="000000"/>
          <w:sz w:val="24"/>
        </w:rPr>
        <w:t xml:space="preserve">  </w:t>
      </w:r>
      <w:r>
        <w:rPr>
          <w:rFonts w:hint="eastAsia" w:hAnsi="仿宋"/>
          <w:color w:val="000000"/>
          <w:sz w:val="24"/>
        </w:rPr>
        <w:t>（培训两天、</w:t>
      </w:r>
      <w:r>
        <w:rPr>
          <w:rFonts w:hAnsi="仿宋"/>
          <w:color w:val="000000"/>
          <w:sz w:val="24"/>
        </w:rPr>
        <w:t>7</w:t>
      </w:r>
      <w:r>
        <w:rPr>
          <w:rFonts w:hint="eastAsia" w:hAnsi="仿宋"/>
          <w:color w:val="000000"/>
          <w:sz w:val="24"/>
        </w:rPr>
        <w:t>日全天报到）</w:t>
      </w:r>
    </w:p>
    <w:p>
      <w:pPr>
        <w:widowControl/>
        <w:spacing w:line="320" w:lineRule="exact"/>
        <w:ind w:firstLine="31680" w:firstLineChars="148"/>
        <w:jc w:val="left"/>
        <w:rPr>
          <w:rFonts w:hAnsi="仿宋"/>
          <w:color w:val="000000"/>
          <w:sz w:val="24"/>
        </w:rPr>
      </w:pPr>
      <w:r>
        <w:rPr>
          <w:rFonts w:hAnsi="仿宋"/>
          <w:color w:val="000000"/>
          <w:sz w:val="24"/>
        </w:rPr>
        <w:t xml:space="preserve">  </w:t>
      </w:r>
      <w:r>
        <w:rPr>
          <w:rFonts w:hint="eastAsia" w:hAnsi="仿宋"/>
          <w:color w:val="000000"/>
          <w:sz w:val="24"/>
        </w:rPr>
        <w:t>地点：杭州市</w:t>
      </w:r>
      <w:r>
        <w:rPr>
          <w:rFonts w:hAnsi="仿宋"/>
          <w:color w:val="000000"/>
          <w:sz w:val="24"/>
        </w:rPr>
        <w:t xml:space="preserve">  </w:t>
      </w:r>
      <w:r>
        <w:rPr>
          <w:rFonts w:hint="eastAsia" w:hAnsi="仿宋"/>
          <w:color w:val="000000"/>
          <w:sz w:val="24"/>
        </w:rPr>
        <w:t>（具体地点、报名后通知）</w:t>
      </w:r>
      <w:r>
        <w:rPr>
          <w:rFonts w:hAnsi="仿宋"/>
          <w:color w:val="000000"/>
          <w:sz w:val="24"/>
        </w:rPr>
        <w:t xml:space="preserve"> </w:t>
      </w:r>
    </w:p>
    <w:p>
      <w:pPr>
        <w:widowControl/>
        <w:spacing w:line="320" w:lineRule="exact"/>
        <w:jc w:val="left"/>
        <w:rPr>
          <w:rFonts w:hAnsi="仿宋"/>
          <w:color w:val="000000"/>
          <w:sz w:val="24"/>
        </w:rPr>
      </w:pPr>
      <w:r>
        <w:rPr>
          <w:rFonts w:hint="eastAsia" w:hAnsi="仿宋"/>
          <w:color w:val="000000"/>
          <w:sz w:val="24"/>
        </w:rPr>
        <w:t>二、培训对象：</w:t>
      </w:r>
    </w:p>
    <w:p>
      <w:pPr>
        <w:widowControl/>
        <w:spacing w:line="320" w:lineRule="exact"/>
        <w:ind w:left="31680" w:hangingChars="200" w:firstLine="31680"/>
        <w:jc w:val="left"/>
        <w:rPr>
          <w:rFonts w:hAnsi="仿宋"/>
          <w:color w:val="000000"/>
          <w:sz w:val="24"/>
        </w:rPr>
      </w:pPr>
      <w:r>
        <w:rPr>
          <w:rFonts w:hAnsi="仿宋"/>
          <w:color w:val="000000"/>
          <w:sz w:val="24"/>
        </w:rPr>
        <w:t xml:space="preserve"> 1</w:t>
      </w:r>
      <w:r>
        <w:rPr>
          <w:rFonts w:hint="eastAsia" w:hAnsi="仿宋"/>
          <w:color w:val="000000"/>
          <w:sz w:val="24"/>
        </w:rPr>
        <w:t>、制药生产企业从事质量、生产、工程、设备等相关人员。</w:t>
      </w:r>
    </w:p>
    <w:p>
      <w:pPr>
        <w:widowControl/>
        <w:spacing w:line="320" w:lineRule="exact"/>
        <w:ind w:left="31680" w:leftChars="50" w:hangingChars="150" w:firstLine="31680"/>
        <w:jc w:val="left"/>
        <w:rPr>
          <w:rFonts w:hAnsi="仿宋"/>
          <w:color w:val="000000"/>
          <w:sz w:val="24"/>
        </w:rPr>
      </w:pPr>
      <w:r>
        <w:rPr>
          <w:rFonts w:hAnsi="仿宋"/>
          <w:color w:val="000000"/>
          <w:sz w:val="24"/>
        </w:rPr>
        <w:t>2</w:t>
      </w:r>
      <w:r>
        <w:rPr>
          <w:rFonts w:hint="eastAsia" w:hAnsi="仿宋"/>
          <w:color w:val="000000"/>
          <w:sz w:val="24"/>
        </w:rPr>
        <w:t>、相关设备厂家技术人员，相关工程、设计单位相关人员</w:t>
      </w:r>
    </w:p>
    <w:p>
      <w:pPr>
        <w:widowControl/>
        <w:spacing w:line="320" w:lineRule="exact"/>
        <w:jc w:val="left"/>
        <w:rPr>
          <w:rFonts w:hAnsi="仿宋"/>
          <w:color w:val="000000"/>
          <w:sz w:val="24"/>
        </w:rPr>
      </w:pPr>
      <w:r>
        <w:rPr>
          <w:rFonts w:hint="eastAsia" w:hAnsi="仿宋"/>
          <w:color w:val="000000"/>
          <w:sz w:val="24"/>
        </w:rPr>
        <w:t>三、培训形式</w:t>
      </w:r>
    </w:p>
    <w:p>
      <w:pPr>
        <w:widowControl/>
        <w:spacing w:line="320" w:lineRule="exact"/>
        <w:ind w:firstLine="31680" w:firstLineChars="200"/>
        <w:jc w:val="left"/>
        <w:rPr>
          <w:rFonts w:hAnsi="仿宋"/>
          <w:color w:val="000000"/>
          <w:sz w:val="24"/>
        </w:rPr>
      </w:pPr>
      <w:r>
        <w:rPr>
          <w:rFonts w:hAnsi="仿宋"/>
          <w:color w:val="000000"/>
          <w:sz w:val="24"/>
        </w:rPr>
        <w:t>1</w:t>
      </w:r>
      <w:r>
        <w:rPr>
          <w:rFonts w:hint="eastAsia" w:hAnsi="仿宋"/>
          <w:color w:val="000000"/>
          <w:sz w:val="24"/>
        </w:rPr>
        <w:t>、邀请资深权威专家：务实讲授</w:t>
      </w:r>
      <w:r>
        <w:rPr>
          <w:rFonts w:hAnsi="仿宋"/>
          <w:color w:val="000000"/>
          <w:sz w:val="24"/>
        </w:rPr>
        <w:t>,</w:t>
      </w:r>
      <w:r>
        <w:rPr>
          <w:rFonts w:hint="eastAsia" w:hAnsi="仿宋"/>
          <w:color w:val="000000"/>
          <w:sz w:val="24"/>
        </w:rPr>
        <w:t>实例分析</w:t>
      </w:r>
      <w:r>
        <w:rPr>
          <w:rFonts w:hAnsi="仿宋"/>
          <w:color w:val="000000"/>
          <w:sz w:val="24"/>
        </w:rPr>
        <w:t>,</w:t>
      </w:r>
      <w:r>
        <w:rPr>
          <w:rFonts w:hint="eastAsia" w:hAnsi="仿宋"/>
          <w:color w:val="000000"/>
          <w:sz w:val="24"/>
        </w:rPr>
        <w:t>专题探讨</w:t>
      </w:r>
      <w:r>
        <w:rPr>
          <w:rFonts w:hAnsi="仿宋"/>
          <w:color w:val="000000"/>
          <w:sz w:val="24"/>
        </w:rPr>
        <w:t>,</w:t>
      </w:r>
      <w:r>
        <w:rPr>
          <w:rFonts w:hint="eastAsia" w:hAnsi="仿宋"/>
          <w:color w:val="000000"/>
          <w:sz w:val="24"/>
        </w:rPr>
        <w:t>互动答疑</w:t>
      </w:r>
    </w:p>
    <w:p>
      <w:pPr>
        <w:spacing w:line="320" w:lineRule="exact"/>
        <w:ind w:firstLine="31680" w:firstLineChars="200"/>
        <w:rPr>
          <w:rFonts w:hAnsi="仿宋"/>
          <w:color w:val="000000"/>
          <w:sz w:val="24"/>
        </w:rPr>
      </w:pPr>
      <w:r>
        <w:rPr>
          <w:rFonts w:hAnsi="仿宋"/>
          <w:color w:val="000000"/>
          <w:sz w:val="24"/>
        </w:rPr>
        <w:t>2</w:t>
      </w:r>
      <w:r>
        <w:rPr>
          <w:rFonts w:hint="eastAsia" w:hAnsi="仿宋"/>
          <w:color w:val="000000"/>
          <w:sz w:val="24"/>
        </w:rPr>
        <w:t>．本培训招募协办与赞助单位，</w:t>
      </w:r>
      <w:r>
        <w:rPr>
          <w:rFonts w:hAnsi="仿宋"/>
          <w:color w:val="000000"/>
          <w:sz w:val="24"/>
        </w:rPr>
        <w:t>1</w:t>
      </w:r>
      <w:r>
        <w:rPr>
          <w:rFonts w:hint="eastAsia" w:hAnsi="仿宋"/>
          <w:color w:val="000000"/>
          <w:sz w:val="24"/>
        </w:rPr>
        <w:t>、白金赞助单位</w:t>
      </w:r>
      <w:r>
        <w:rPr>
          <w:rFonts w:hAnsi="仿宋"/>
          <w:color w:val="000000"/>
          <w:sz w:val="24"/>
        </w:rPr>
        <w:t>---</w:t>
      </w:r>
      <w:r>
        <w:rPr>
          <w:rFonts w:hint="eastAsia" w:hAnsi="仿宋"/>
          <w:color w:val="000000"/>
          <w:sz w:val="24"/>
        </w:rPr>
        <w:t>冠名权</w:t>
      </w:r>
      <w:r>
        <w:rPr>
          <w:rFonts w:hAnsi="仿宋"/>
          <w:color w:val="000000"/>
          <w:sz w:val="24"/>
        </w:rPr>
        <w:t>2</w:t>
      </w:r>
      <w:r>
        <w:rPr>
          <w:rFonts w:hint="eastAsia" w:hAnsi="仿宋"/>
          <w:color w:val="000000"/>
          <w:sz w:val="24"/>
        </w:rPr>
        <w:t>、黄金赞助单位</w:t>
      </w:r>
      <w:r>
        <w:rPr>
          <w:rFonts w:hAnsi="仿宋"/>
          <w:color w:val="000000"/>
          <w:sz w:val="24"/>
        </w:rPr>
        <w:t>3</w:t>
      </w:r>
      <w:r>
        <w:rPr>
          <w:rFonts w:hint="eastAsia" w:hAnsi="仿宋"/>
          <w:color w:val="000000"/>
          <w:sz w:val="24"/>
        </w:rPr>
        <w:t>、协办赞助单位（详细方案请与会务组联系），培训结束后统一颁发结业证书</w:t>
      </w:r>
    </w:p>
    <w:p>
      <w:pPr>
        <w:widowControl/>
        <w:tabs>
          <w:tab w:val="center" w:pos="4156"/>
        </w:tabs>
        <w:spacing w:line="320" w:lineRule="exact"/>
        <w:jc w:val="left"/>
        <w:rPr>
          <w:rFonts w:hAnsi="仿宋"/>
          <w:color w:val="000000"/>
          <w:sz w:val="24"/>
        </w:rPr>
      </w:pPr>
      <w:r>
        <w:rPr>
          <w:rFonts w:hint="eastAsia" w:hAnsi="仿宋"/>
          <w:color w:val="000000"/>
          <w:sz w:val="24"/>
        </w:rPr>
        <w:t>四、培训费用</w:t>
      </w:r>
    </w:p>
    <w:p>
      <w:pPr>
        <w:widowControl/>
        <w:spacing w:line="320" w:lineRule="exact"/>
        <w:jc w:val="left"/>
        <w:rPr>
          <w:rFonts w:hAnsi="仿宋"/>
          <w:color w:val="000000"/>
          <w:sz w:val="24"/>
        </w:rPr>
      </w:pPr>
      <w:r>
        <w:pict>
          <v:shape id="Picture 2" o:spid="_x0000_s1029" o:spt="75" type="#_x0000_t75" style="position:absolute;left:0pt;margin-left:260.25pt;margin-top:7.55pt;height:117.6pt;width:119.05pt;rotation:2949120f;z-index:-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rPr>
          <w:rFonts w:hAnsi="仿宋"/>
          <w:color w:val="000000"/>
          <w:sz w:val="24"/>
        </w:rPr>
        <w:t xml:space="preserve">    </w:t>
      </w:r>
      <w:r>
        <w:rPr>
          <w:rFonts w:hint="eastAsia" w:hAnsi="仿宋"/>
          <w:color w:val="000000"/>
          <w:sz w:val="24"/>
        </w:rPr>
        <w:t>培训费：</w:t>
      </w:r>
      <w:r>
        <w:rPr>
          <w:rFonts w:hAnsi="仿宋"/>
          <w:color w:val="000000"/>
          <w:sz w:val="24"/>
        </w:rPr>
        <w:t xml:space="preserve"> 1980</w:t>
      </w:r>
      <w:r>
        <w:rPr>
          <w:rFonts w:hint="eastAsia" w:hAnsi="仿宋"/>
          <w:color w:val="000000"/>
          <w:sz w:val="24"/>
        </w:rPr>
        <w:t>元</w:t>
      </w:r>
      <w:r>
        <w:rPr>
          <w:rFonts w:hAnsi="仿宋"/>
          <w:color w:val="000000"/>
          <w:sz w:val="24"/>
        </w:rPr>
        <w:t>/</w:t>
      </w:r>
      <w:r>
        <w:rPr>
          <w:rFonts w:hint="eastAsia" w:hAnsi="仿宋"/>
          <w:color w:val="000000"/>
          <w:sz w:val="24"/>
        </w:rPr>
        <w:t>人；包含（专家费、场地费、资料费、咨询费、证书费等）食宿统一安排，费用自理。培训费可现场交纳或提前汇款</w:t>
      </w:r>
    </w:p>
    <w:p>
      <w:pPr>
        <w:widowControl/>
        <w:tabs>
          <w:tab w:val="center" w:pos="4156"/>
        </w:tabs>
        <w:spacing w:line="320" w:lineRule="exact"/>
        <w:jc w:val="left"/>
        <w:rPr>
          <w:rFonts w:hAnsi="仿宋"/>
          <w:color w:val="000000"/>
          <w:sz w:val="24"/>
        </w:rPr>
      </w:pPr>
      <w:r>
        <w:rPr>
          <w:rFonts w:hint="eastAsia" w:hAnsi="仿宋"/>
          <w:color w:val="000000"/>
          <w:sz w:val="24"/>
        </w:rPr>
        <w:t>四、报名咨询</w:t>
      </w:r>
    </w:p>
    <w:p>
      <w:pPr>
        <w:widowControl/>
        <w:adjustRightInd w:val="0"/>
        <w:snapToGrid w:val="0"/>
        <w:spacing w:line="320" w:lineRule="exact"/>
        <w:ind w:firstLine="31680" w:firstLineChars="50"/>
        <w:jc w:val="left"/>
        <w:rPr>
          <w:rFonts w:hAnsi="仿宋"/>
          <w:color w:val="000000"/>
          <w:sz w:val="24"/>
          <w:lang w:val="en-US"/>
        </w:rPr>
      </w:pPr>
      <w:r>
        <w:rPr>
          <w:rFonts w:hAnsi="仿宋"/>
          <w:color w:val="000000"/>
          <w:sz w:val="24"/>
        </w:rPr>
        <w:t xml:space="preserve">   </w:t>
      </w:r>
      <w:r>
        <w:rPr>
          <w:rFonts w:hint="eastAsia" w:hAnsi="仿宋"/>
          <w:color w:val="000000"/>
          <w:sz w:val="24"/>
        </w:rPr>
        <w:t>联系人：</w:t>
      </w:r>
      <w:r>
        <w:rPr>
          <w:rFonts w:hAnsi="仿宋"/>
          <w:color w:val="000000"/>
          <w:sz w:val="24"/>
        </w:rPr>
        <w:t xml:space="preserve"> </w:t>
      </w:r>
      <w:r>
        <w:rPr>
          <w:rFonts w:hint="eastAsia" w:hAnsi="仿宋"/>
          <w:color w:val="000000"/>
          <w:sz w:val="24"/>
          <w:lang w:eastAsia="zh-CN"/>
        </w:rPr>
        <w:t>路遥</w:t>
      </w:r>
      <w:r>
        <w:rPr>
          <w:rFonts w:hAnsi="仿宋"/>
          <w:color w:val="000000"/>
          <w:sz w:val="24"/>
        </w:rPr>
        <w:t xml:space="preserve">   13</w:t>
      </w:r>
      <w:r>
        <w:rPr>
          <w:rFonts w:hint="eastAsia" w:hAnsi="仿宋"/>
          <w:color w:val="000000"/>
          <w:sz w:val="24"/>
          <w:lang w:val="en-US" w:eastAsia="zh-CN"/>
        </w:rPr>
        <w:t>910496728</w:t>
      </w:r>
    </w:p>
    <w:p>
      <w:pPr>
        <w:widowControl/>
        <w:adjustRightInd w:val="0"/>
        <w:snapToGrid w:val="0"/>
        <w:spacing w:line="320" w:lineRule="exact"/>
        <w:ind w:firstLine="31680" w:firstLineChars="199"/>
        <w:jc w:val="left"/>
        <w:rPr>
          <w:rFonts w:hAnsi="仿宋"/>
          <w:color w:val="000000"/>
          <w:sz w:val="24"/>
        </w:rPr>
      </w:pPr>
      <w:r>
        <w:rPr>
          <w:rFonts w:hint="eastAsia" w:hAnsi="仿宋"/>
          <w:color w:val="000000"/>
          <w:sz w:val="24"/>
        </w:rPr>
        <w:t>邮箱</w:t>
      </w:r>
      <w:r>
        <w:fldChar w:fldCharType="begin"/>
      </w:r>
      <w:r>
        <w:instrText xml:space="preserve"> HYPERLINK "mailto:363265693@qq.com" </w:instrText>
      </w:r>
      <w:r>
        <w:fldChar w:fldCharType="separate"/>
      </w:r>
      <w:r>
        <w:rPr>
          <w:rFonts w:hint="eastAsia" w:hAnsi="仿宋"/>
          <w:color w:val="000000"/>
          <w:sz w:val="24"/>
          <w:lang w:val="en-US" w:eastAsia="zh-CN"/>
        </w:rPr>
        <w:t>13910496728</w:t>
      </w:r>
      <w:r>
        <w:rPr>
          <w:rFonts w:hAnsi="仿宋"/>
          <w:color w:val="000000"/>
          <w:sz w:val="24"/>
        </w:rPr>
        <w:t>@</w:t>
      </w:r>
      <w:r>
        <w:rPr>
          <w:rFonts w:hint="eastAsia" w:hAnsi="仿宋"/>
          <w:color w:val="000000"/>
          <w:sz w:val="24"/>
          <w:lang w:val="en-US" w:eastAsia="zh-CN"/>
        </w:rPr>
        <w:t>139</w:t>
      </w:r>
      <w:r>
        <w:rPr>
          <w:rFonts w:hAnsi="仿宋"/>
          <w:color w:val="000000"/>
          <w:sz w:val="24"/>
        </w:rPr>
        <w:t>.com</w:t>
      </w:r>
      <w:r>
        <w:rPr>
          <w:rFonts w:hAnsi="仿宋"/>
          <w:color w:val="000000"/>
          <w:sz w:val="24"/>
        </w:rPr>
        <w:fldChar w:fldCharType="end"/>
      </w:r>
      <w:r>
        <w:rPr>
          <w:rFonts w:hAnsi="仿宋"/>
          <w:color w:val="000000"/>
          <w:sz w:val="24"/>
        </w:rPr>
        <w:t xml:space="preserve">   </w:t>
      </w:r>
      <w:r>
        <w:rPr>
          <w:rFonts w:hint="eastAsia" w:hAnsi="仿宋"/>
          <w:color w:val="000000"/>
          <w:sz w:val="24"/>
        </w:rPr>
        <w:t>中国化工企业管理协会医药化工专业委员会</w:t>
      </w:r>
      <w:r>
        <w:rPr>
          <w:rFonts w:hAnsi="仿宋"/>
          <w:color w:val="000000"/>
          <w:sz w:val="24"/>
        </w:rPr>
        <w:t xml:space="preserve"> </w:t>
      </w:r>
    </w:p>
    <w:p>
      <w:pPr>
        <w:pStyle w:val="2"/>
        <w:tabs>
          <w:tab w:val="left" w:pos="1440"/>
        </w:tabs>
        <w:spacing w:line="320" w:lineRule="exact"/>
        <w:ind w:firstLine="0"/>
        <w:rPr>
          <w:w w:val="90"/>
        </w:rPr>
      </w:pPr>
      <w:r>
        <w:rPr>
          <w:w w:val="90"/>
        </w:rPr>
        <w:t xml:space="preserve">                 </w:t>
      </w:r>
      <w:r>
        <w:rPr>
          <w:rFonts w:hint="eastAsia"/>
          <w:w w:val="90"/>
        </w:rPr>
        <w:t>　　</w:t>
      </w:r>
    </w:p>
    <w:p>
      <w:pPr>
        <w:pStyle w:val="2"/>
        <w:tabs>
          <w:tab w:val="left" w:pos="1440"/>
        </w:tabs>
        <w:spacing w:line="320" w:lineRule="exact"/>
        <w:ind w:firstLine="0"/>
        <w:rPr>
          <w:w w:val="90"/>
        </w:rPr>
      </w:pPr>
    </w:p>
    <w:p>
      <w:pPr>
        <w:pStyle w:val="2"/>
        <w:tabs>
          <w:tab w:val="left" w:pos="1440"/>
        </w:tabs>
        <w:spacing w:line="320" w:lineRule="exact"/>
        <w:ind w:firstLine="0"/>
        <w:rPr>
          <w:w w:val="90"/>
        </w:rPr>
      </w:pPr>
    </w:p>
    <w:p>
      <w:pPr>
        <w:pStyle w:val="2"/>
        <w:tabs>
          <w:tab w:val="left" w:pos="1440"/>
        </w:tabs>
        <w:spacing w:line="320" w:lineRule="exact"/>
        <w:ind w:firstLine="31680" w:firstLineChars="882"/>
        <w:rPr>
          <w:rFonts w:ascii="新宋体" w:hAnsi="新宋体" w:eastAsia="新宋体" w:cs="宋体"/>
          <w:b w:val="0"/>
          <w:color w:val="333333"/>
          <w:w w:val="90"/>
          <w:szCs w:val="28"/>
        </w:rPr>
      </w:pPr>
      <w:r>
        <w:rPr>
          <w:rFonts w:hint="eastAsia" w:hAnsi="仿宋"/>
          <w:color w:val="000000"/>
          <w:sz w:val="30"/>
          <w:szCs w:val="30"/>
        </w:rPr>
        <w:t>日程安排表</w:t>
      </w:r>
    </w:p>
    <w:tbl>
      <w:tblPr>
        <w:tblStyle w:val="8"/>
        <w:tblW w:w="98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81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第一天</w:t>
            </w:r>
          </w:p>
          <w:p>
            <w:pPr>
              <w:widowControl/>
              <w:spacing w:line="32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09:00-12:00</w:t>
            </w:r>
          </w:p>
          <w:p>
            <w:pPr>
              <w:widowControl/>
              <w:spacing w:line="32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14:00-17:3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8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一、制药用水系统生命周期管理</w:t>
            </w:r>
          </w:p>
          <w:p>
            <w:pPr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法规解读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1.FDA/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欧盟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/WHO/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中国制药用水系统法规指南的解读和比较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2.USP/EP/CP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各大药典对比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3.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新版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GMP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带来的水系统挑战</w:t>
            </w:r>
          </w:p>
          <w:p>
            <w:pPr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制药用水系统设计及验证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4.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水系统的风险评估实践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5.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直接间接影响系统的划分、关键及非关键部件的划分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6.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使用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V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型实施水系统验证工作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  7.URS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编写细则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8.DQ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设计确认的主要任务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       9.IQ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OQ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确认的主要任务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10.PQ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确认的主要任务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          11.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原水水质风险及控制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12.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水净化过程详述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13.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有机物的污染及去除、微生物控制方法、离子的去除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14.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设计案例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——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全膜法水处理工艺</w:t>
            </w:r>
          </w:p>
          <w:p>
            <w:pPr>
              <w:widowControl/>
              <w:spacing w:line="320" w:lineRule="atLeas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纯化水供水循环管路系统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循环管路常见问题回答及分析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循环管路中的流速设计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法律规范、层流、泵流量设计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)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在线紫外灯的造型及控制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(UV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灯管功效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)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洁净管道安装注意事项（材料、制造、表面处理）</w:t>
            </w:r>
          </w:p>
          <w:p>
            <w:pPr>
              <w:widowControl/>
              <w:spacing w:line="320" w:lineRule="atLeast"/>
              <w:jc w:val="lef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系统周期消毒及控制（警戒线与行动线设计）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cs="宋体"/>
                <w:kern w:val="0"/>
                <w:sz w:val="24"/>
              </w:rPr>
            </w:pPr>
            <w:r>
              <w:rPr>
                <w:rStyle w:val="6"/>
                <w:rFonts w:hint="eastAsia" w:ascii="宋体" w:hAnsi="宋体" w:cs="宋体"/>
                <w:kern w:val="0"/>
                <w:sz w:val="24"/>
              </w:rPr>
              <w:t>主讲老师：叶勋</w:t>
            </w:r>
            <w:r>
              <w:rPr>
                <w:rStyle w:val="6"/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Style w:val="6"/>
                <w:rFonts w:hint="eastAsia" w:ascii="宋体" w:hAnsi="宋体" w:cs="宋体"/>
                <w:kern w:val="0"/>
                <w:sz w:val="24"/>
              </w:rPr>
              <w:t>高级工程师</w:t>
            </w:r>
            <w:r>
              <w:rPr>
                <w:rStyle w:val="6"/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Style w:val="6"/>
                <w:rFonts w:hint="eastAsia" w:ascii="宋体" w:hAnsi="宋体" w:cs="宋体"/>
                <w:kern w:val="0"/>
                <w:sz w:val="24"/>
              </w:rPr>
              <w:t>华瑞制药有限公司技术服务部副经理</w:t>
            </w:r>
          </w:p>
          <w:p>
            <w:pPr>
              <w:widowControl/>
              <w:spacing w:line="320" w:lineRule="atLeast"/>
              <w:jc w:val="left"/>
              <w:rPr>
                <w:rStyle w:val="6"/>
                <w:rFonts w:ascii="宋体" w:cs="宋体"/>
                <w:kern w:val="0"/>
                <w:sz w:val="24"/>
              </w:rPr>
            </w:pPr>
            <w:r>
              <w:rPr>
                <w:rStyle w:val="6"/>
                <w:rFonts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Style w:val="6"/>
                <w:rFonts w:hint="eastAsia" w:ascii="宋体" w:hAnsi="宋体" w:cs="宋体"/>
                <w:kern w:val="0"/>
                <w:sz w:val="24"/>
              </w:rPr>
              <w:t>叶老师</w:t>
            </w:r>
            <w:r>
              <w:rPr>
                <w:rStyle w:val="6"/>
                <w:rFonts w:ascii="宋体" w:hAnsi="宋体" w:cs="宋体"/>
                <w:kern w:val="0"/>
                <w:sz w:val="24"/>
              </w:rPr>
              <w:t>20</w:t>
            </w:r>
            <w:r>
              <w:rPr>
                <w:rStyle w:val="6"/>
                <w:rFonts w:hint="eastAsia" w:ascii="宋体" w:hAnsi="宋体" w:cs="宋体"/>
                <w:kern w:val="0"/>
                <w:sz w:val="24"/>
              </w:rPr>
              <w:t>年来致力于研究制药用水的生产和输送，拥有多项发明及专利，经验丰富。中国医药设备工程协会专家委员会委员</w:t>
            </w:r>
            <w:r>
              <w:rPr>
                <w:rStyle w:val="6"/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Style w:val="6"/>
                <w:rFonts w:hint="eastAsia" w:ascii="宋体" w:hAnsi="宋体" w:cs="宋体"/>
                <w:kern w:val="0"/>
                <w:sz w:val="24"/>
              </w:rPr>
              <w:t>协会特聘讲师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第二天</w:t>
            </w:r>
          </w:p>
          <w:p>
            <w:pPr>
              <w:widowControl/>
              <w:spacing w:line="320" w:lineRule="atLeas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09:00-12:00</w:t>
            </w:r>
          </w:p>
          <w:p>
            <w:pPr>
              <w:widowControl/>
              <w:spacing w:line="320" w:lineRule="atLeas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14:00-17:3</w:t>
            </w:r>
            <w:r>
              <w:rPr>
                <w:rFonts w:ascii="宋体" w:cs="宋体"/>
                <w:b/>
                <w:bCs/>
                <w:kern w:val="0"/>
                <w:sz w:val="24"/>
              </w:rPr>
              <w:t>0</w:t>
            </w:r>
          </w:p>
          <w:p>
            <w:pPr>
              <w:widowControl/>
              <w:spacing w:line="320" w:lineRule="atLeas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81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二、空调系统生命周期管理</w:t>
            </w:r>
          </w:p>
          <w:p>
            <w:pPr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法规解析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1.FDA/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欧盟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/WHO/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中国制药对受控环境的要求比较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不同剂型药品对环境要求概念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3.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中国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GMP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环境相关部分变革及趋势</w:t>
            </w:r>
          </w:p>
          <w:p>
            <w:pPr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空调系统设计及验证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1.HVAC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基本组成部分讲解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药品生产环境关键点设计（温湿度、有害物质、交叉污染、人流物流、无菌、换气次数、压差、互锁）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3.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特殊空调系统设计管理（隧道烘箱、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AHU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、隔离器）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4.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空调系统设计周期流程及控制（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URS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撰写要点、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FS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及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DS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控制要点、施工现场关注及风险评估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-FMEA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5.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原料药生产空调系统要求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6.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口服固体制剂空调系统要求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7.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无菌药品空调系统要求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8.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其他辅助区域空调系统要求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9.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空调系统高度、确认和运行项目管理，针对各国不同的要求建立对策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10.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验证过程中的偏差处理</w:t>
            </w:r>
          </w:p>
          <w:p>
            <w:pPr>
              <w:widowControl/>
              <w:spacing w:line="320" w:lineRule="atLeas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空调系统确认状态维持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11.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空调系统日常监控策略制定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12.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日常警戒限及行动限设置，日常运行偏差处理及对策</w:t>
            </w:r>
          </w:p>
          <w:p>
            <w:pPr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13.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空调系统持续周期性回顾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14.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重大变更分析及法规符合性</w:t>
            </w:r>
          </w:p>
          <w:p>
            <w:pPr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主讲老师：李老师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制药工业行业专家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参与多次</w:t>
            </w:r>
            <w:r>
              <w:rPr>
                <w:rFonts w:ascii="宋体" w:hAnsi="宋体"/>
                <w:kern w:val="0"/>
                <w:sz w:val="24"/>
              </w:rPr>
              <w:t>ISPE</w:t>
            </w:r>
            <w:r>
              <w:rPr>
                <w:rFonts w:hint="eastAsia" w:ascii="宋体" w:hAnsi="宋体"/>
                <w:kern w:val="0"/>
                <w:sz w:val="24"/>
              </w:rPr>
              <w:t>技术委员会、培训委员会的工作、曾任数家全球</w:t>
            </w:r>
            <w:r>
              <w:rPr>
                <w:rFonts w:ascii="宋体" w:hAnsi="宋体"/>
                <w:kern w:val="0"/>
                <w:sz w:val="24"/>
              </w:rPr>
              <w:t>500</w:t>
            </w:r>
            <w:r>
              <w:rPr>
                <w:rFonts w:hint="eastAsia" w:ascii="宋体" w:hAnsi="宋体"/>
                <w:kern w:val="0"/>
                <w:sz w:val="24"/>
              </w:rPr>
              <w:t>强制药公司负责人，经验丰富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协会特邀专家</w:t>
            </w:r>
          </w:p>
        </w:tc>
      </w:tr>
    </w:tbl>
    <w:p>
      <w:pPr>
        <w:widowControl/>
        <w:spacing w:line="470" w:lineRule="exact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附件二：</w:t>
      </w:r>
      <w:r>
        <w:rPr>
          <w:rFonts w:hint="eastAsia" w:hAnsi="仿宋"/>
          <w:b/>
          <w:sz w:val="24"/>
        </w:rPr>
        <w:t>现代制药用水系统及空调系统生命周期管理实施应用高级培训班</w:t>
      </w:r>
    </w:p>
    <w:p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24"/>
        </w:rPr>
        <w:t xml:space="preserve">          </w:t>
      </w:r>
      <w:r>
        <w:rPr>
          <w:rFonts w:hint="eastAsia" w:eastAsia="仿宋_GB2312"/>
          <w:b/>
          <w:sz w:val="24"/>
        </w:rPr>
        <w:t>为保证培训质量，此次培训招生限额</w:t>
      </w:r>
      <w:r>
        <w:rPr>
          <w:rFonts w:eastAsia="仿宋_GB2312"/>
          <w:b/>
          <w:sz w:val="24"/>
        </w:rPr>
        <w:t>150</w:t>
      </w:r>
      <w:r>
        <w:rPr>
          <w:rFonts w:hint="eastAsia" w:eastAsia="仿宋_GB2312"/>
          <w:b/>
          <w:sz w:val="24"/>
        </w:rPr>
        <w:t>人</w:t>
      </w:r>
    </w:p>
    <w:tbl>
      <w:tblPr>
        <w:tblStyle w:val="8"/>
        <w:tblW w:w="92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794"/>
        <w:gridCol w:w="1516"/>
        <w:gridCol w:w="648"/>
        <w:gridCol w:w="911"/>
        <w:gridCol w:w="711"/>
        <w:gridCol w:w="141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7" w:type="dxa"/>
            <w:gridSpan w:val="8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宋体"/>
                <w:b/>
                <w:bCs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/>
                <w:w w:val="90"/>
                <w:sz w:val="24"/>
              </w:rPr>
              <w:t>针对本次培训专题内容，结合实际工作中遇到哪些问题？以便我们反馈给老师并到会场交流探讨、答疑解惑。</w:t>
            </w:r>
          </w:p>
          <w:p>
            <w:pPr>
              <w:adjustRightInd w:val="0"/>
              <w:snapToGrid w:val="0"/>
              <w:spacing w:line="420" w:lineRule="exact"/>
              <w:rPr>
                <w:rFonts w:ascii="宋体"/>
                <w:b/>
                <w:bCs/>
                <w:w w:val="90"/>
                <w:sz w:val="24"/>
              </w:rPr>
            </w:pPr>
          </w:p>
          <w:p>
            <w:pPr>
              <w:rPr>
                <w:rFonts w:asci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问题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                    </w:t>
            </w:r>
          </w:p>
          <w:p>
            <w:pPr>
              <w:rPr>
                <w:rFonts w:ascii="宋体"/>
                <w:sz w:val="24"/>
                <w:u w:val="single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问题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                        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37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5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7" w:type="dxa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址</w:t>
            </w:r>
          </w:p>
        </w:tc>
        <w:tc>
          <w:tcPr>
            <w:tcW w:w="458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部门或科室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职位与职称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hanging="1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  <w:r>
              <w:rPr>
                <w:rFonts w:ascii="宋体"/>
                <w:sz w:val="24"/>
              </w:rPr>
              <w:t>\</w:t>
            </w:r>
            <w:r>
              <w:rPr>
                <w:rFonts w:ascii="宋体" w:hAnsi="宋体" w:cs="Arial"/>
                <w:sz w:val="24"/>
              </w:rPr>
              <w:t>E-mail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  <w:r>
              <w:rPr>
                <w:rFonts w:ascii="宋体"/>
                <w:sz w:val="24"/>
              </w:rPr>
              <w:t>\</w:t>
            </w: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b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39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住宿是否需要单间：是○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否○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4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入住时间：</w:t>
            </w:r>
            <w:r>
              <w:rPr>
                <w:rFonts w:ascii="宋体" w:hAnsi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  <w:u w:val="single"/>
              </w:rPr>
              <w:t>日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u w:val="singl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277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您是否还有其他问题：</w:t>
            </w:r>
          </w:p>
          <w:p>
            <w:pPr>
              <w:rPr>
                <w:rFonts w:asci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277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宋体"/>
                <w:bCs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u w:val="single"/>
              </w:rPr>
              <w:t>微信/QQ</w:t>
            </w:r>
            <w:r>
              <w:rPr>
                <w:rFonts w:ascii="仿宋_GB2312" w:hAnsi="宋体" w:eastAsia="仿宋_GB2312"/>
                <w:sz w:val="28"/>
                <w:u w:val="single"/>
              </w:rPr>
              <w:t>：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>2234904130</w:t>
            </w:r>
            <w:r>
              <w:rPr>
                <w:rFonts w:ascii="仿宋_GB2312" w:hAnsi="宋体" w:eastAsia="仿宋_GB2312"/>
                <w:sz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 xml:space="preserve">       电话/</w:t>
            </w:r>
            <w:r>
              <w:rPr>
                <w:rFonts w:ascii="仿宋_GB2312" w:hAnsi="宋体" w:eastAsia="仿宋_GB2312"/>
                <w:sz w:val="28"/>
                <w:u w:val="single"/>
              </w:rPr>
              <w:t>传真：010-5160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>6953</w:t>
            </w:r>
          </w:p>
          <w:p>
            <w:pPr>
              <w:rPr>
                <w:rFonts w:hint="eastAsia" w:ascii="仿宋_GB2312" w:hAnsi="宋体" w:eastAsia="仿宋_GB2312"/>
                <w:sz w:val="28"/>
                <w:u w:val="single"/>
              </w:rPr>
            </w:pPr>
            <w:r>
              <w:rPr>
                <w:rFonts w:ascii="仿宋_GB2312" w:hAnsi="宋体" w:eastAsia="仿宋_GB2312"/>
                <w:sz w:val="28"/>
                <w:u w:val="single"/>
              </w:rPr>
              <w:t>联系人：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>路遥13910496728</w:t>
            </w:r>
            <w:r>
              <w:rPr>
                <w:rFonts w:ascii="仿宋_GB2312" w:hAnsi="宋体" w:eastAsia="仿宋_GB2312"/>
                <w:sz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u w:val="single"/>
              </w:rPr>
              <w:t xml:space="preserve">邮 箱: 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fldChar w:fldCharType="begin"/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instrText xml:space="preserve"> HYPERLINK "mailto:13910496728@139.com" </w:instrTex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fldChar w:fldCharType="separate"/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t>13910496728@139.com</w:t>
            </w:r>
            <w:r>
              <w:rPr>
                <w:rFonts w:hint="eastAsia" w:ascii="仿宋_GB2312" w:hAnsi="宋体" w:eastAsia="仿宋_GB2312"/>
                <w:sz w:val="28"/>
                <w:u w:val="single"/>
              </w:rPr>
              <w:fldChar w:fldCharType="end"/>
            </w:r>
          </w:p>
          <w:p>
            <w:pPr>
              <w:rPr>
                <w:rFonts w:ascii="宋体"/>
                <w:sz w:val="24"/>
                <w:u w:val="single"/>
              </w:rPr>
            </w:pPr>
            <w:bookmarkStart w:id="0" w:name="_GoBack"/>
            <w:bookmarkEnd w:id="0"/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77CA8"/>
    <w:multiLevelType w:val="multilevel"/>
    <w:tmpl w:val="49977CA8"/>
    <w:lvl w:ilvl="0" w:tentative="0">
      <w:start w:val="1"/>
      <w:numFmt w:val="decimal"/>
      <w:lvlText w:val="%1.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C52"/>
    <w:rsid w:val="00034D4A"/>
    <w:rsid w:val="0007404F"/>
    <w:rsid w:val="001031F1"/>
    <w:rsid w:val="00173507"/>
    <w:rsid w:val="001B536B"/>
    <w:rsid w:val="001E2F11"/>
    <w:rsid w:val="00207C4D"/>
    <w:rsid w:val="00297504"/>
    <w:rsid w:val="002D2CF0"/>
    <w:rsid w:val="002F08FD"/>
    <w:rsid w:val="00300C42"/>
    <w:rsid w:val="00312EB0"/>
    <w:rsid w:val="00387F5F"/>
    <w:rsid w:val="00432365"/>
    <w:rsid w:val="00437ADE"/>
    <w:rsid w:val="005166D2"/>
    <w:rsid w:val="005E27BA"/>
    <w:rsid w:val="006B1C01"/>
    <w:rsid w:val="006E128C"/>
    <w:rsid w:val="00700026"/>
    <w:rsid w:val="00720620"/>
    <w:rsid w:val="00730EEB"/>
    <w:rsid w:val="007C0529"/>
    <w:rsid w:val="007D54E7"/>
    <w:rsid w:val="00813EAC"/>
    <w:rsid w:val="00831160"/>
    <w:rsid w:val="0086093F"/>
    <w:rsid w:val="00885389"/>
    <w:rsid w:val="008A59DD"/>
    <w:rsid w:val="00926F8A"/>
    <w:rsid w:val="0095086D"/>
    <w:rsid w:val="00952735"/>
    <w:rsid w:val="00980331"/>
    <w:rsid w:val="0099437E"/>
    <w:rsid w:val="009C5412"/>
    <w:rsid w:val="009E0794"/>
    <w:rsid w:val="009E373B"/>
    <w:rsid w:val="009E3857"/>
    <w:rsid w:val="00A31956"/>
    <w:rsid w:val="00A7122E"/>
    <w:rsid w:val="00A94488"/>
    <w:rsid w:val="00A9528F"/>
    <w:rsid w:val="00AA5065"/>
    <w:rsid w:val="00AB5CF7"/>
    <w:rsid w:val="00B33C52"/>
    <w:rsid w:val="00B46E71"/>
    <w:rsid w:val="00B82F29"/>
    <w:rsid w:val="00BB32DD"/>
    <w:rsid w:val="00BB785B"/>
    <w:rsid w:val="00BC077A"/>
    <w:rsid w:val="00C45A36"/>
    <w:rsid w:val="00C474C2"/>
    <w:rsid w:val="00CB0E71"/>
    <w:rsid w:val="00CB16ED"/>
    <w:rsid w:val="00CC46E0"/>
    <w:rsid w:val="00CE5F93"/>
    <w:rsid w:val="00D26F76"/>
    <w:rsid w:val="00D84A06"/>
    <w:rsid w:val="00D901CC"/>
    <w:rsid w:val="00DE1A4D"/>
    <w:rsid w:val="00E02B2E"/>
    <w:rsid w:val="00E04EBF"/>
    <w:rsid w:val="00E07F81"/>
    <w:rsid w:val="00E55AEC"/>
    <w:rsid w:val="00E91439"/>
    <w:rsid w:val="00ED38F5"/>
    <w:rsid w:val="00EE009D"/>
    <w:rsid w:val="00F13B41"/>
    <w:rsid w:val="00F9079B"/>
    <w:rsid w:val="00F912A2"/>
    <w:rsid w:val="00FA3E90"/>
    <w:rsid w:val="00FB17F4"/>
    <w:rsid w:val="00FC62D9"/>
    <w:rsid w:val="00FE01ED"/>
    <w:rsid w:val="69FF727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99"/>
    <w:pPr>
      <w:widowControl/>
      <w:spacing w:line="560" w:lineRule="atLeast"/>
      <w:ind w:firstLine="555"/>
    </w:pPr>
    <w:rPr>
      <w:rFonts w:ascii="仿宋_GB2312" w:hAnsi="Calibri" w:eastAsia="仿宋_GB2312"/>
      <w:b/>
      <w:kern w:val="0"/>
      <w:sz w:val="28"/>
      <w:szCs w:val="20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Header Char"/>
    <w:basedOn w:val="5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oter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Body Text Indent Char"/>
    <w:qFormat/>
    <w:locked/>
    <w:uiPriority w:val="99"/>
    <w:rPr>
      <w:rFonts w:ascii="仿宋_GB2312" w:eastAsia="仿宋_GB2312"/>
      <w:b/>
      <w:sz w:val="28"/>
    </w:rPr>
  </w:style>
  <w:style w:type="character" w:customStyle="1" w:styleId="13">
    <w:name w:val="Body Text Indent Char1"/>
    <w:basedOn w:val="5"/>
    <w:link w:val="2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4">
    <w:name w:val="Body Text Indent Char2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wjz</Company>
  <Pages>3</Pages>
  <Words>375</Words>
  <Characters>2139</Characters>
  <Lines>0</Lines>
  <Paragraphs>0</Paragraphs>
  <TotalTime>0</TotalTime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2017-03-01T06:21:00Z</dcterms:created>
  <dc:creator>wjz</dc:creator>
  <cp:lastModifiedBy>Administrator</cp:lastModifiedBy>
  <dcterms:modified xsi:type="dcterms:W3CDTF">2017-03-06T03:04:14Z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