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ascii="Gotham-Medium" w:hAnsi="Gotham-Medium" w:cs="Gotham-Medium"/>
          <w:sz w:val="21"/>
          <w:szCs w:val="21"/>
        </w:rPr>
      </w:pPr>
      <w:r>
        <w:rPr>
          <w:rFonts w:hint="eastAsia" w:ascii="Gotham-Medium" w:hAnsi="Gotham-Medium" w:cs="Gotham-Medium"/>
          <w:sz w:val="21"/>
          <w:szCs w:val="21"/>
        </w:rPr>
        <w:t>美国首屈一指的国际光子学、生物光子学和激光产业专业展会</w:t>
      </w:r>
    </w:p>
    <w:p>
      <w:pPr>
        <w:spacing w:line="360" w:lineRule="auto"/>
        <w:jc w:val="both"/>
        <w:rPr>
          <w:rFonts w:ascii="微软雅黑" w:hAnsi="微软雅黑"/>
          <w:sz w:val="21"/>
          <w:szCs w:val="21"/>
        </w:rPr>
      </w:pPr>
      <w:r>
        <w:rPr>
          <w:rFonts w:hint="eastAsia" w:ascii="微软雅黑" w:hAnsi="微软雅黑"/>
          <w:sz w:val="21"/>
          <w:szCs w:val="21"/>
        </w:rPr>
        <w:drawing>
          <wp:inline distT="0" distB="0" distL="0" distR="0">
            <wp:extent cx="3333750" cy="175260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cstate="print"/>
                    <a:srcRect/>
                    <a:stretch>
                      <a:fillRect/>
                    </a:stretch>
                  </pic:blipFill>
                  <pic:spPr>
                    <a:xfrm>
                      <a:off x="0" y="0"/>
                      <a:ext cx="3333750" cy="1752600"/>
                    </a:xfrm>
                    <a:prstGeom prst="rect">
                      <a:avLst/>
                    </a:prstGeom>
                    <a:noFill/>
                    <a:ln w="9525">
                      <a:noFill/>
                      <a:miter lim="800000"/>
                      <a:headEnd/>
                      <a:tailEnd/>
                    </a:ln>
                  </pic:spPr>
                </pic:pic>
              </a:graphicData>
            </a:graphic>
          </wp:inline>
        </w:drawing>
      </w:r>
    </w:p>
    <w:p>
      <w:pPr>
        <w:rPr>
          <w:rFonts w:ascii="微软雅黑" w:hAnsi="微软雅黑"/>
          <w:sz w:val="21"/>
          <w:szCs w:val="21"/>
        </w:rPr>
      </w:pPr>
      <w:r>
        <w:rPr>
          <w:rFonts w:hint="eastAsia" w:ascii="微软雅黑" w:hAnsi="微软雅黑"/>
          <w:sz w:val="21"/>
          <w:szCs w:val="21"/>
        </w:rPr>
        <w:t>展会地点：旧金山马斯康尼会议中心</w:t>
      </w:r>
    </w:p>
    <w:p>
      <w:pPr>
        <w:rPr>
          <w:rFonts w:ascii="微软雅黑" w:hAnsi="微软雅黑"/>
          <w:sz w:val="21"/>
          <w:szCs w:val="21"/>
        </w:rPr>
      </w:pPr>
      <w:r>
        <w:rPr>
          <w:rFonts w:hint="eastAsia" w:ascii="微软雅黑" w:hAnsi="微软雅黑"/>
          <w:sz w:val="21"/>
          <w:szCs w:val="21"/>
        </w:rPr>
        <w:t xml:space="preserve">会议时间：2017年1月28日至2月2日    </w:t>
      </w:r>
    </w:p>
    <w:p>
      <w:pPr>
        <w:rPr>
          <w:rFonts w:ascii="微软雅黑" w:hAnsi="微软雅黑"/>
          <w:sz w:val="21"/>
          <w:szCs w:val="21"/>
        </w:rPr>
      </w:pPr>
      <w:r>
        <w:rPr>
          <w:rFonts w:hint="eastAsia" w:ascii="微软雅黑" w:hAnsi="微软雅黑"/>
          <w:sz w:val="21"/>
          <w:szCs w:val="21"/>
        </w:rPr>
        <w:t>展会时间：美国西部光电展    2017年1月31日至2月2日</w:t>
      </w:r>
    </w:p>
    <w:p>
      <w:pPr>
        <w:ind w:firstLine="1050" w:firstLineChars="500"/>
        <w:rPr>
          <w:rFonts w:ascii="微软雅黑" w:hAnsi="微软雅黑"/>
          <w:sz w:val="21"/>
          <w:szCs w:val="21"/>
        </w:rPr>
      </w:pPr>
      <w:r>
        <w:rPr>
          <w:rFonts w:hint="eastAsia" w:ascii="微软雅黑" w:hAnsi="微软雅黑"/>
          <w:sz w:val="21"/>
          <w:szCs w:val="21"/>
        </w:rPr>
        <w:t xml:space="preserve">美国生物医学光学博览会    </w:t>
      </w:r>
      <w:r>
        <w:rPr>
          <w:rFonts w:ascii="微软雅黑" w:hAnsi="微软雅黑"/>
          <w:sz w:val="21"/>
          <w:szCs w:val="21"/>
        </w:rPr>
        <w:t>2017</w:t>
      </w:r>
      <w:r>
        <w:rPr>
          <w:rFonts w:hint="eastAsia" w:ascii="微软雅黑" w:hAnsi="微软雅黑"/>
          <w:sz w:val="21"/>
          <w:szCs w:val="21"/>
        </w:rPr>
        <w:t>年1月28日至29日</w:t>
      </w:r>
    </w:p>
    <w:p>
      <w:pPr>
        <w:rPr>
          <w:rFonts w:ascii="微软雅黑" w:hAnsi="微软雅黑"/>
          <w:sz w:val="21"/>
          <w:szCs w:val="21"/>
        </w:rPr>
      </w:pPr>
      <w:r>
        <w:rPr>
          <w:rFonts w:hint="eastAsia" w:ascii="微软雅黑" w:hAnsi="微软雅黑"/>
          <w:sz w:val="21"/>
          <w:szCs w:val="21"/>
        </w:rPr>
        <w:t>主办方：美国国际光学工程协会</w:t>
      </w:r>
    </w:p>
    <w:p>
      <w:pPr>
        <w:rPr>
          <w:rFonts w:ascii="微软雅黑" w:hAnsi="微软雅黑"/>
          <w:sz w:val="21"/>
          <w:szCs w:val="21"/>
        </w:rPr>
      </w:pPr>
      <w:r>
        <w:rPr>
          <w:rFonts w:hint="eastAsia" w:ascii="微软雅黑" w:hAnsi="微软雅黑"/>
          <w:sz w:val="21"/>
          <w:szCs w:val="21"/>
        </w:rPr>
        <w:t>举办周期：每年一届</w:t>
      </w:r>
    </w:p>
    <w:p>
      <w:pPr>
        <w:rPr>
          <w:rFonts w:ascii="微软雅黑" w:hAnsi="微软雅黑"/>
          <w:sz w:val="21"/>
          <w:szCs w:val="21"/>
        </w:rPr>
      </w:pPr>
      <w:r>
        <w:rPr>
          <w:rFonts w:hint="eastAsia" w:ascii="微软雅黑" w:hAnsi="微软雅黑"/>
          <w:sz w:val="21"/>
          <w:szCs w:val="21"/>
        </w:rPr>
        <w:t>中国组展单位：上海品恩展览有限公司</w:t>
      </w:r>
    </w:p>
    <w:p>
      <w:pPr>
        <w:rPr>
          <w:rFonts w:ascii="微软雅黑" w:hAnsi="微软雅黑"/>
          <w:b/>
          <w:sz w:val="24"/>
          <w:szCs w:val="24"/>
        </w:rPr>
      </w:pPr>
      <w:r>
        <w:rPr>
          <w:rFonts w:hint="eastAsia" w:ascii="微软雅黑" w:hAnsi="微软雅黑"/>
          <w:b/>
          <w:sz w:val="24"/>
          <w:szCs w:val="24"/>
        </w:rPr>
        <w:t>美国西部光电展</w:t>
      </w:r>
    </w:p>
    <w:p>
      <w:pPr>
        <w:rPr>
          <w:rFonts w:ascii="微软雅黑" w:hAnsi="微软雅黑"/>
          <w:sz w:val="21"/>
          <w:szCs w:val="21"/>
        </w:rPr>
      </w:pPr>
      <w:r>
        <w:rPr>
          <w:rFonts w:hint="eastAsia" w:ascii="微软雅黑" w:hAnsi="微软雅黑"/>
          <w:sz w:val="21"/>
          <w:szCs w:val="21"/>
        </w:rPr>
        <w:t>美国西部光电展是光学及激光领域首屈一指的展会，将于2017年1月31日至2月2日举办。应广大参展商的研究或业务需求，本次展览将是您寻找最新的行业产品，工具和应用程序的理想平台。目前该展会在2016年展位已经出售1300多家企业。</w:t>
      </w:r>
    </w:p>
    <w:p>
      <w:pPr>
        <w:rPr>
          <w:rFonts w:ascii="微软雅黑" w:hAnsi="微软雅黑"/>
          <w:sz w:val="21"/>
          <w:szCs w:val="21"/>
        </w:rPr>
      </w:pPr>
      <w:r>
        <w:rPr>
          <w:rFonts w:hint="eastAsia" w:ascii="微软雅黑" w:hAnsi="微软雅黑"/>
          <w:sz w:val="21"/>
          <w:szCs w:val="21"/>
        </w:rPr>
        <w:t>美国西部光电展将让您现场与20000多人到访者以及超过1300家参展企业面对面交流。除此之外，你可以访问此次世界上最全面的光子和激光会议。</w:t>
      </w:r>
    </w:p>
    <w:p>
      <w:pPr>
        <w:rPr>
          <w:rFonts w:ascii="微软雅黑" w:hAnsi="微软雅黑"/>
          <w:b/>
          <w:sz w:val="24"/>
          <w:szCs w:val="24"/>
        </w:rPr>
      </w:pPr>
      <w:r>
        <w:rPr>
          <w:rFonts w:hint="eastAsia" w:ascii="微软雅黑" w:hAnsi="微软雅黑"/>
          <w:b/>
          <w:sz w:val="24"/>
          <w:szCs w:val="24"/>
        </w:rPr>
        <w:t>激光领域参展范围：</w:t>
      </w:r>
    </w:p>
    <w:p>
      <w:pPr>
        <w:rPr>
          <w:rFonts w:ascii="微软雅黑" w:hAnsi="微软雅黑"/>
          <w:sz w:val="21"/>
          <w:szCs w:val="21"/>
        </w:rPr>
      </w:pPr>
      <w:r>
        <w:rPr>
          <w:rFonts w:hint="eastAsia" w:ascii="微软雅黑" w:hAnsi="微软雅黑"/>
          <w:sz w:val="21"/>
          <w:szCs w:val="21"/>
        </w:rPr>
        <w:t>激光源</w:t>
      </w:r>
    </w:p>
    <w:p>
      <w:pPr>
        <w:rPr>
          <w:rFonts w:ascii="微软雅黑" w:hAnsi="微软雅黑"/>
          <w:sz w:val="21"/>
          <w:szCs w:val="21"/>
        </w:rPr>
      </w:pPr>
      <w:r>
        <w:rPr>
          <w:rFonts w:hint="eastAsia" w:ascii="微软雅黑" w:hAnsi="微软雅黑"/>
          <w:sz w:val="21"/>
          <w:szCs w:val="21"/>
        </w:rPr>
        <w:t>非线性光学和光束导引</w:t>
      </w:r>
    </w:p>
    <w:p>
      <w:pPr>
        <w:rPr>
          <w:rFonts w:ascii="微软雅黑" w:hAnsi="微软雅黑"/>
          <w:sz w:val="21"/>
          <w:szCs w:val="21"/>
        </w:rPr>
      </w:pPr>
      <w:r>
        <w:rPr>
          <w:rFonts w:hint="eastAsia" w:ascii="微软雅黑" w:hAnsi="微软雅黑"/>
          <w:sz w:val="21"/>
          <w:szCs w:val="21"/>
        </w:rPr>
        <w:t>微/纳米应用</w:t>
      </w:r>
    </w:p>
    <w:p>
      <w:pPr>
        <w:rPr>
          <w:rFonts w:ascii="微软雅黑" w:hAnsi="微软雅黑"/>
          <w:sz w:val="21"/>
          <w:szCs w:val="21"/>
        </w:rPr>
      </w:pPr>
      <w:r>
        <w:rPr>
          <w:rFonts w:hint="eastAsia" w:ascii="微软雅黑" w:hAnsi="微软雅黑"/>
          <w:sz w:val="21"/>
          <w:szCs w:val="21"/>
        </w:rPr>
        <w:t>宏应用</w:t>
      </w:r>
    </w:p>
    <w:p>
      <w:pPr>
        <w:rPr>
          <w:rFonts w:ascii="微软雅黑" w:hAnsi="微软雅黑"/>
          <w:sz w:val="21"/>
          <w:szCs w:val="21"/>
        </w:rPr>
      </w:pPr>
      <w:r>
        <w:rPr>
          <w:rFonts w:hint="eastAsia" w:ascii="微软雅黑" w:hAnsi="微软雅黑"/>
          <w:sz w:val="21"/>
          <w:szCs w:val="21"/>
        </w:rPr>
        <w:t>光电领域：</w:t>
      </w:r>
    </w:p>
    <w:p>
      <w:pPr>
        <w:rPr>
          <w:rFonts w:ascii="微软雅黑" w:hAnsi="微软雅黑"/>
          <w:sz w:val="21"/>
          <w:szCs w:val="21"/>
        </w:rPr>
      </w:pPr>
      <w:r>
        <w:rPr>
          <w:rFonts w:hint="eastAsia" w:ascii="微软雅黑" w:hAnsi="微软雅黑"/>
          <w:sz w:val="21"/>
          <w:szCs w:val="21"/>
        </w:rPr>
        <w:t>光电材料和器件</w:t>
      </w:r>
    </w:p>
    <w:p>
      <w:pPr>
        <w:rPr>
          <w:rFonts w:ascii="微软雅黑" w:hAnsi="微软雅黑"/>
          <w:sz w:val="21"/>
          <w:szCs w:val="21"/>
        </w:rPr>
      </w:pPr>
      <w:r>
        <w:rPr>
          <w:rFonts w:hint="eastAsia" w:ascii="微软雅黑" w:hAnsi="微软雅黑"/>
          <w:sz w:val="21"/>
          <w:szCs w:val="21"/>
        </w:rPr>
        <w:t>光子集成</w:t>
      </w:r>
    </w:p>
    <w:p>
      <w:pPr>
        <w:rPr>
          <w:rFonts w:ascii="微软雅黑" w:hAnsi="微软雅黑"/>
          <w:sz w:val="21"/>
          <w:szCs w:val="21"/>
        </w:rPr>
      </w:pPr>
      <w:r>
        <w:rPr>
          <w:rFonts w:hint="eastAsia" w:ascii="微软雅黑" w:hAnsi="微软雅黑"/>
          <w:sz w:val="21"/>
          <w:szCs w:val="21"/>
        </w:rPr>
        <w:t>纳米光子学</w:t>
      </w:r>
    </w:p>
    <w:p>
      <w:pPr>
        <w:rPr>
          <w:rFonts w:ascii="微软雅黑" w:hAnsi="微软雅黑"/>
          <w:sz w:val="21"/>
          <w:szCs w:val="21"/>
        </w:rPr>
      </w:pPr>
      <w:r>
        <w:rPr>
          <w:rFonts w:hint="eastAsia" w:ascii="微软雅黑" w:hAnsi="微软雅黑"/>
          <w:sz w:val="21"/>
          <w:szCs w:val="21"/>
        </w:rPr>
        <w:t>moems-mems光子学</w:t>
      </w:r>
    </w:p>
    <w:p>
      <w:pPr>
        <w:rPr>
          <w:rFonts w:ascii="微软雅黑" w:hAnsi="微软雅黑"/>
          <w:sz w:val="21"/>
          <w:szCs w:val="21"/>
        </w:rPr>
      </w:pPr>
      <w:r>
        <w:rPr>
          <w:rFonts w:hint="eastAsia" w:ascii="微软雅黑" w:hAnsi="微软雅黑"/>
          <w:sz w:val="21"/>
          <w:szCs w:val="21"/>
        </w:rPr>
        <w:t>先进量子和光电应用</w:t>
      </w:r>
    </w:p>
    <w:p>
      <w:pPr>
        <w:rPr>
          <w:rFonts w:ascii="微软雅黑" w:hAnsi="微软雅黑"/>
          <w:sz w:val="21"/>
          <w:szCs w:val="21"/>
        </w:rPr>
      </w:pPr>
      <w:r>
        <w:rPr>
          <w:rFonts w:hint="eastAsia" w:ascii="微软雅黑" w:hAnsi="微软雅黑"/>
          <w:sz w:val="21"/>
          <w:szCs w:val="21"/>
        </w:rPr>
        <w:t>半导体激光器和LED</w:t>
      </w:r>
    </w:p>
    <w:p>
      <w:pPr>
        <w:rPr>
          <w:rFonts w:ascii="微软雅黑" w:hAnsi="微软雅黑"/>
          <w:sz w:val="21"/>
          <w:szCs w:val="21"/>
        </w:rPr>
      </w:pPr>
      <w:r>
        <w:rPr>
          <w:rFonts w:hint="eastAsia" w:ascii="微软雅黑" w:hAnsi="微软雅黑"/>
          <w:sz w:val="21"/>
          <w:szCs w:val="21"/>
        </w:rPr>
        <w:t>显示和全息</w:t>
      </w:r>
    </w:p>
    <w:p>
      <w:pPr>
        <w:rPr>
          <w:rFonts w:ascii="微软雅黑" w:hAnsi="微软雅黑"/>
          <w:sz w:val="21"/>
          <w:szCs w:val="21"/>
        </w:rPr>
      </w:pPr>
      <w:r>
        <w:rPr>
          <w:rFonts w:hint="eastAsia" w:ascii="微软雅黑" w:hAnsi="微软雅黑"/>
          <w:sz w:val="21"/>
          <w:szCs w:val="21"/>
        </w:rPr>
        <w:t>光通信：系统设备</w:t>
      </w:r>
    </w:p>
    <w:p>
      <w:pPr>
        <w:rPr>
          <w:rFonts w:ascii="微软雅黑" w:hAnsi="微软雅黑"/>
          <w:sz w:val="21"/>
          <w:szCs w:val="21"/>
        </w:rPr>
      </w:pPr>
      <w:r>
        <w:rPr>
          <w:rFonts w:hint="eastAsia" w:ascii="微软雅黑" w:hAnsi="微软雅黑"/>
          <w:sz w:val="21"/>
          <w:szCs w:val="21"/>
        </w:rPr>
        <w:t>3D打印</w:t>
      </w:r>
    </w:p>
    <w:p>
      <w:pPr>
        <w:widowControl w:val="0"/>
        <w:autoSpaceDE w:val="0"/>
        <w:autoSpaceDN w:val="0"/>
        <w:snapToGrid/>
        <w:spacing w:after="0"/>
        <w:rPr>
          <w:rFonts w:ascii="微软雅黑" w:hAnsi="微软雅黑"/>
          <w:b/>
          <w:sz w:val="24"/>
          <w:szCs w:val="24"/>
        </w:rPr>
      </w:pPr>
      <w:r>
        <w:rPr>
          <w:rFonts w:hint="eastAsia" w:ascii="微软雅黑" w:hAnsi="微软雅黑"/>
          <w:b/>
          <w:sz w:val="24"/>
          <w:szCs w:val="24"/>
        </w:rPr>
        <w:t>美国生物医学光学博览会</w:t>
      </w:r>
    </w:p>
    <w:p>
      <w:pPr>
        <w:widowControl w:val="0"/>
        <w:autoSpaceDE w:val="0"/>
        <w:autoSpaceDN w:val="0"/>
        <w:snapToGrid/>
        <w:spacing w:after="0"/>
        <w:rPr>
          <w:rFonts w:ascii="微软雅黑" w:hAnsi="微软雅黑"/>
          <w:b/>
          <w:sz w:val="24"/>
          <w:szCs w:val="24"/>
        </w:rPr>
      </w:pPr>
    </w:p>
    <w:p>
      <w:pPr>
        <w:rPr>
          <w:rFonts w:ascii="微软雅黑" w:hAnsi="微软雅黑"/>
          <w:sz w:val="21"/>
          <w:szCs w:val="21"/>
        </w:rPr>
      </w:pPr>
      <w:r>
        <w:rPr>
          <w:rFonts w:hint="eastAsia" w:ascii="微软雅黑" w:hAnsi="微软雅黑"/>
          <w:sz w:val="21"/>
          <w:szCs w:val="21"/>
        </w:rPr>
        <w:t>美国生物医学光学博览会是世界上最大的专业性展会，涵盖生物医学光子学和生物光子学领域的临床、转化的基础研究和研发工作，也代表了行业领域新兴技术的最前端。此次展会将让您现场与7000多人到访者以及超过220家参展企业面对面交流。除此之外，你也可以访问一个致力于生物医学光学与生物光学的专业性会议。</w:t>
      </w:r>
    </w:p>
    <w:p>
      <w:pPr>
        <w:rPr>
          <w:rFonts w:ascii="微软雅黑" w:hAnsi="微软雅黑"/>
          <w:sz w:val="21"/>
          <w:szCs w:val="21"/>
        </w:rPr>
      </w:pPr>
      <w:r>
        <w:rPr>
          <w:rFonts w:hint="eastAsia" w:ascii="微软雅黑" w:hAnsi="微软雅黑"/>
          <w:sz w:val="21"/>
          <w:szCs w:val="21"/>
        </w:rPr>
        <w:t>两个世界顶级展会在同一会场举办。</w:t>
      </w:r>
    </w:p>
    <w:p>
      <w:pPr>
        <w:rPr>
          <w:rFonts w:ascii="微软雅黑" w:hAnsi="微软雅黑"/>
          <w:b/>
          <w:sz w:val="21"/>
          <w:szCs w:val="21"/>
        </w:rPr>
      </w:pPr>
      <w:r>
        <w:rPr>
          <w:rFonts w:hint="eastAsia" w:ascii="微软雅黑" w:hAnsi="微软雅黑"/>
          <w:sz w:val="21"/>
          <w:szCs w:val="21"/>
        </w:rPr>
        <w:t>美国生物医学光学博览会将于2017年1月28日至29日在旧金山马斯康尼会议中心举办，该展会是世界上最大的生物医学光子学和生物光子学展览会。美国生物医学光学博览会将在星期六和星期日举办，为期两天。在蓬勃发展的生物医学光学和光电子产业领域，本次展会将有220多家企业现场展示最新的行业技术。</w:t>
      </w:r>
    </w:p>
    <w:p>
      <w:pPr>
        <w:rPr>
          <w:rFonts w:ascii="微软雅黑" w:hAnsi="微软雅黑"/>
          <w:b/>
          <w:sz w:val="24"/>
          <w:szCs w:val="24"/>
        </w:rPr>
      </w:pPr>
      <w:r>
        <w:rPr>
          <w:rFonts w:hint="eastAsia" w:ascii="微软雅黑" w:hAnsi="微软雅黑"/>
          <w:b/>
          <w:sz w:val="24"/>
          <w:szCs w:val="24"/>
        </w:rPr>
        <w:t>BIOS领域参展范围：</w:t>
      </w:r>
    </w:p>
    <w:p>
      <w:pPr>
        <w:rPr>
          <w:rFonts w:ascii="微软雅黑" w:hAnsi="微软雅黑"/>
          <w:sz w:val="21"/>
          <w:szCs w:val="21"/>
        </w:rPr>
      </w:pPr>
      <w:r>
        <w:rPr>
          <w:rFonts w:hint="eastAsia" w:ascii="微软雅黑" w:hAnsi="微软雅黑"/>
          <w:sz w:val="21"/>
          <w:szCs w:val="21"/>
        </w:rPr>
        <w:t>光子治疗学与诊断学</w:t>
      </w:r>
    </w:p>
    <w:p>
      <w:pPr>
        <w:rPr>
          <w:rFonts w:ascii="微软雅黑" w:hAnsi="微软雅黑"/>
          <w:sz w:val="21"/>
          <w:szCs w:val="21"/>
        </w:rPr>
      </w:pPr>
      <w:r>
        <w:rPr>
          <w:rFonts w:hint="eastAsia" w:ascii="微软雅黑" w:hAnsi="微软雅黑"/>
          <w:sz w:val="21"/>
          <w:szCs w:val="21"/>
        </w:rPr>
        <w:t>神经光子学，神经外科，和遗传学</w:t>
      </w:r>
    </w:p>
    <w:p>
      <w:pPr>
        <w:rPr>
          <w:rFonts w:ascii="微软雅黑" w:hAnsi="微软雅黑"/>
          <w:sz w:val="21"/>
          <w:szCs w:val="21"/>
        </w:rPr>
      </w:pPr>
      <w:r>
        <w:rPr>
          <w:rFonts w:hint="eastAsia" w:ascii="微软雅黑" w:hAnsi="微软雅黑"/>
          <w:sz w:val="21"/>
          <w:szCs w:val="21"/>
        </w:rPr>
        <w:t>临床技术和系统</w:t>
      </w:r>
    </w:p>
    <w:p>
      <w:pPr>
        <w:rPr>
          <w:rFonts w:ascii="微软雅黑" w:hAnsi="微软雅黑"/>
          <w:sz w:val="21"/>
          <w:szCs w:val="21"/>
        </w:rPr>
      </w:pPr>
      <w:r>
        <w:rPr>
          <w:rFonts w:hint="eastAsia" w:ascii="微软雅黑" w:hAnsi="微软雅黑"/>
          <w:sz w:val="21"/>
          <w:szCs w:val="21"/>
        </w:rPr>
        <w:t>组织光学，激光组织交互作用，组织工程</w:t>
      </w:r>
    </w:p>
    <w:p>
      <w:pPr>
        <w:rPr>
          <w:rFonts w:ascii="微软雅黑" w:hAnsi="微软雅黑"/>
          <w:sz w:val="21"/>
          <w:szCs w:val="21"/>
        </w:rPr>
      </w:pPr>
      <w:r>
        <w:rPr>
          <w:rFonts w:hint="eastAsia" w:ascii="微软雅黑" w:hAnsi="微软雅黑"/>
          <w:sz w:val="21"/>
          <w:szCs w:val="21"/>
        </w:rPr>
        <w:t>生物医学光谱学，显微镜和成像</w:t>
      </w:r>
    </w:p>
    <w:p>
      <w:pPr>
        <w:rPr>
          <w:rFonts w:ascii="微软雅黑" w:hAnsi="微软雅黑"/>
          <w:sz w:val="21"/>
          <w:szCs w:val="21"/>
        </w:rPr>
      </w:pPr>
      <w:r>
        <w:rPr>
          <w:rFonts w:hint="eastAsia" w:ascii="微软雅黑" w:hAnsi="微软雅黑"/>
          <w:sz w:val="21"/>
          <w:szCs w:val="21"/>
        </w:rPr>
        <w:t>纳米生物光子学</w:t>
      </w:r>
    </w:p>
    <w:p>
      <w:pPr>
        <w:rPr>
          <w:rFonts w:ascii="微软雅黑" w:hAnsi="微软雅黑"/>
          <w:sz w:val="21"/>
          <w:szCs w:val="21"/>
        </w:rPr>
      </w:pPr>
      <w:r>
        <w:rPr>
          <w:rFonts w:hint="eastAsia" w:ascii="微软雅黑" w:hAnsi="微软雅黑"/>
          <w:sz w:val="21"/>
          <w:szCs w:val="21"/>
        </w:rPr>
        <w:t>脑部研究</w:t>
      </w:r>
    </w:p>
    <w:p>
      <w:pPr>
        <w:rPr>
          <w:rFonts w:ascii="微软雅黑" w:hAnsi="微软雅黑"/>
          <w:sz w:val="21"/>
          <w:szCs w:val="21"/>
        </w:rPr>
      </w:pPr>
      <w:r>
        <w:rPr>
          <w:rFonts w:hint="eastAsia" w:ascii="微软雅黑" w:hAnsi="微软雅黑"/>
          <w:sz w:val="21"/>
          <w:szCs w:val="21"/>
        </w:rPr>
        <w:t>转化研究</w:t>
      </w:r>
    </w:p>
    <w:p>
      <w:pPr>
        <w:rPr>
          <w:rFonts w:ascii="微软雅黑" w:hAnsi="微软雅黑"/>
          <w:sz w:val="21"/>
          <w:szCs w:val="21"/>
        </w:rPr>
      </w:pPr>
      <w:r>
        <w:rPr>
          <w:rFonts w:hint="eastAsia" w:ascii="微软雅黑" w:hAnsi="微软雅黑"/>
          <w:sz w:val="21"/>
          <w:szCs w:val="21"/>
        </w:rPr>
        <w:t>3D打印</w:t>
      </w:r>
    </w:p>
    <w:p>
      <w:pPr>
        <w:rPr>
          <w:rFonts w:ascii="微软雅黑" w:hAnsi="微软雅黑"/>
          <w:b/>
          <w:sz w:val="24"/>
          <w:szCs w:val="24"/>
        </w:rPr>
      </w:pPr>
      <w:r>
        <w:rPr>
          <w:rFonts w:hint="eastAsia" w:ascii="微软雅黑" w:hAnsi="微软雅黑"/>
          <w:b/>
          <w:sz w:val="24"/>
          <w:szCs w:val="24"/>
        </w:rPr>
        <w:t>企业参展好处：</w:t>
      </w:r>
    </w:p>
    <w:p>
      <w:pPr>
        <w:rPr>
          <w:rFonts w:ascii="微软雅黑" w:hAnsi="微软雅黑"/>
          <w:sz w:val="21"/>
          <w:szCs w:val="21"/>
        </w:rPr>
      </w:pPr>
      <w:r>
        <w:rPr>
          <w:rFonts w:hint="eastAsia" w:ascii="微软雅黑" w:hAnsi="微软雅黑"/>
          <w:sz w:val="21"/>
          <w:szCs w:val="21"/>
        </w:rPr>
        <w:t>-增长您的收入</w:t>
      </w:r>
    </w:p>
    <w:p>
      <w:pPr>
        <w:rPr>
          <w:rFonts w:ascii="微软雅黑" w:hAnsi="微软雅黑"/>
          <w:sz w:val="21"/>
          <w:szCs w:val="21"/>
        </w:rPr>
      </w:pPr>
      <w:r>
        <w:rPr>
          <w:rFonts w:hint="eastAsia" w:ascii="微软雅黑" w:hAnsi="微软雅黑"/>
          <w:sz w:val="21"/>
          <w:szCs w:val="21"/>
        </w:rPr>
        <w:t>-识别行业中最热门的机会</w:t>
      </w:r>
    </w:p>
    <w:p>
      <w:pPr>
        <w:rPr>
          <w:rFonts w:ascii="微软雅黑" w:hAnsi="微软雅黑"/>
          <w:sz w:val="21"/>
          <w:szCs w:val="21"/>
        </w:rPr>
      </w:pPr>
      <w:r>
        <w:rPr>
          <w:rFonts w:hint="eastAsia" w:ascii="微软雅黑" w:hAnsi="微软雅黑"/>
          <w:sz w:val="21"/>
          <w:szCs w:val="21"/>
        </w:rPr>
        <w:t>-与您的客户联系</w:t>
      </w:r>
    </w:p>
    <w:p>
      <w:pPr>
        <w:rPr>
          <w:rFonts w:ascii="微软雅黑" w:hAnsi="微软雅黑"/>
          <w:sz w:val="21"/>
          <w:szCs w:val="21"/>
        </w:rPr>
      </w:pPr>
      <w:r>
        <w:rPr>
          <w:rFonts w:hint="eastAsia" w:ascii="微软雅黑" w:hAnsi="微软雅黑"/>
          <w:sz w:val="21"/>
          <w:szCs w:val="21"/>
        </w:rPr>
        <w:t>-演示您的新产品</w:t>
      </w:r>
    </w:p>
    <w:p>
      <w:pPr>
        <w:rPr>
          <w:rFonts w:ascii="微软雅黑" w:hAnsi="微软雅黑"/>
          <w:sz w:val="21"/>
          <w:szCs w:val="21"/>
        </w:rPr>
      </w:pPr>
      <w:r>
        <w:rPr>
          <w:rFonts w:hint="eastAsia" w:ascii="微软雅黑" w:hAnsi="微软雅黑"/>
          <w:sz w:val="21"/>
          <w:szCs w:val="21"/>
        </w:rPr>
        <w:t>-放置广告和赞助获得曝光</w:t>
      </w:r>
    </w:p>
    <w:p>
      <w:pPr>
        <w:rPr>
          <w:rFonts w:ascii="微软雅黑" w:hAnsi="微软雅黑"/>
          <w:b/>
          <w:sz w:val="24"/>
          <w:szCs w:val="24"/>
        </w:rPr>
      </w:pPr>
      <w:r>
        <w:rPr>
          <w:rFonts w:hint="eastAsia" w:ascii="微软雅黑" w:hAnsi="微软雅黑"/>
          <w:b/>
          <w:sz w:val="24"/>
          <w:szCs w:val="24"/>
        </w:rPr>
        <w:t>上一届展会概况</w:t>
      </w:r>
    </w:p>
    <w:p>
      <w:pPr>
        <w:rPr>
          <w:rFonts w:ascii="微软雅黑" w:hAnsi="微软雅黑"/>
          <w:sz w:val="21"/>
          <w:szCs w:val="21"/>
        </w:rPr>
      </w:pPr>
      <w:r>
        <w:rPr>
          <w:rFonts w:hint="eastAsia" w:ascii="微软雅黑" w:hAnsi="微软雅黑"/>
          <w:sz w:val="21"/>
          <w:szCs w:val="21"/>
        </w:rPr>
        <w:t>2016年美国西部光学展上有20000多名观众参加，除此之外，关于生物医学光子学和生物光子学领域，工业激光器和激光光源、光电材料和器件，MEMS和MOEMS光子学技术及纳米技术领域，展会上也有近4800篇论文现场发表，这是一个展示您的工作成果的舞台，也是参展企业与观众近距离接触这些领域顶尖专家的场合。</w:t>
      </w:r>
    </w:p>
    <w:p>
      <w:pPr>
        <w:rPr>
          <w:rFonts w:ascii="微软雅黑" w:hAnsi="微软雅黑"/>
          <w:sz w:val="24"/>
          <w:szCs w:val="24"/>
        </w:rPr>
      </w:pPr>
      <w:r>
        <w:rPr>
          <w:rFonts w:hint="eastAsia" w:ascii="微软雅黑" w:hAnsi="微软雅黑"/>
          <w:b/>
          <w:bCs/>
          <w:sz w:val="24"/>
          <w:szCs w:val="24"/>
        </w:rPr>
        <w:t>美国发展光电产业概览</w:t>
      </w:r>
    </w:p>
    <w:p>
      <w:pPr>
        <w:rPr>
          <w:rFonts w:ascii="微软雅黑" w:hAnsi="微软雅黑"/>
          <w:sz w:val="21"/>
          <w:szCs w:val="21"/>
        </w:rPr>
      </w:pPr>
      <w:r>
        <w:rPr>
          <w:rFonts w:ascii="微软雅黑" w:hAnsi="微软雅黑"/>
          <w:sz w:val="21"/>
          <w:szCs w:val="21"/>
        </w:rPr>
        <w:t>美国的光电子产业与日本相比，起步较晚，而且相比日本光电子行业的企业规模，美国企业的规模一般较小。然而，光电子技术主要方面的突破产生于美国，世界光电子高技术研究的重心在美国。美国一直都保持着一种对科学技术的高投入，在传统光电子领域和多个科技领域具有很强的技术优势和发展后劲。</w:t>
      </w:r>
    </w:p>
    <w:p>
      <w:pPr>
        <w:rPr>
          <w:rFonts w:ascii="微软雅黑" w:hAnsi="微软雅黑"/>
          <w:b/>
          <w:bCs/>
          <w:sz w:val="21"/>
          <w:szCs w:val="21"/>
        </w:rPr>
      </w:pPr>
      <w:r>
        <w:rPr>
          <w:rFonts w:hint="eastAsia" w:ascii="微软雅黑" w:hAnsi="微软雅黑"/>
          <w:b/>
          <w:bCs/>
          <w:sz w:val="21"/>
          <w:szCs w:val="21"/>
        </w:rPr>
        <w:t>1）</w:t>
      </w:r>
      <w:r>
        <w:rPr>
          <w:rFonts w:ascii="微软雅黑" w:hAnsi="微软雅黑"/>
          <w:b/>
          <w:bCs/>
          <w:sz w:val="21"/>
          <w:szCs w:val="21"/>
        </w:rPr>
        <w:t>发展概况</w:t>
      </w:r>
    </w:p>
    <w:p>
      <w:pPr>
        <w:rPr>
          <w:rFonts w:ascii="微软雅黑" w:hAnsi="微软雅黑"/>
          <w:sz w:val="21"/>
          <w:szCs w:val="21"/>
        </w:rPr>
      </w:pPr>
      <w:r>
        <w:rPr>
          <w:rFonts w:ascii="微软雅黑" w:hAnsi="微软雅黑"/>
          <w:sz w:val="21"/>
          <w:szCs w:val="21"/>
        </w:rPr>
        <w:t>美国政府将光电子技术列入“美国国家关键技术”、“商务部新兴技术”和“国防部关键技术”的研究计划。1995年，美国光电子工业发展协会（OIDA）在考察和对比了美国和日本的光电子技术发展情况后，认为美国在光通信产业要注意市场开发，在光电显示领域要加强制造业，在光存储方面要加强研究开发，并制定了5年、10年的发展规划。如今，美国在光通信和光显示产业等方面已赶上和超过日本。</w:t>
      </w:r>
    </w:p>
    <w:p>
      <w:pPr>
        <w:rPr>
          <w:rFonts w:ascii="微软雅黑" w:hAnsi="微软雅黑"/>
          <w:sz w:val="21"/>
          <w:szCs w:val="21"/>
        </w:rPr>
      </w:pPr>
      <w:r>
        <w:rPr>
          <w:rFonts w:ascii="微软雅黑" w:hAnsi="微软雅黑"/>
          <w:sz w:val="21"/>
          <w:szCs w:val="21"/>
        </w:rPr>
        <w:t>1998年，美国在亚利桑那州南部的Tucson，以亚利桑那大学为中心建立了“光谷”。 “光谷”内企业约150余家，主要从事精密电子零件、电子设计软件研发、定位系统、激光、电子资料传输与储存，以及大型光学镜片及零件的生产与服务，以进一步加大美国光电子产业发展力度。</w:t>
      </w:r>
    </w:p>
    <w:p>
      <w:pPr>
        <w:rPr>
          <w:rFonts w:ascii="微软雅黑" w:hAnsi="微软雅黑"/>
          <w:sz w:val="21"/>
          <w:szCs w:val="21"/>
        </w:rPr>
      </w:pPr>
      <w:r>
        <w:rPr>
          <w:rFonts w:ascii="微软雅黑" w:hAnsi="微软雅黑"/>
          <w:sz w:val="21"/>
          <w:szCs w:val="21"/>
        </w:rPr>
        <w:t>美国希望在今后20年中，光电产业能以每年25%的速度不断增长，到2020年，光电能源能够在美国的全部能源消耗中占15%。在“美国光电产业21世纪发展目标”中要完成四大任务：使美国光电产业在全球处于领先地位；在光电能源转换技术方面夺取竞争优势；光电产业市场占有率和产品增长率持续发展；使光电产业对投资者具有更大的吸引力。</w:t>
      </w:r>
    </w:p>
    <w:p>
      <w:pPr>
        <w:rPr>
          <w:rFonts w:ascii="微软雅黑" w:hAnsi="微软雅黑"/>
          <w:b/>
          <w:bCs/>
          <w:sz w:val="21"/>
          <w:szCs w:val="21"/>
        </w:rPr>
      </w:pPr>
      <w:r>
        <w:rPr>
          <w:rFonts w:hint="eastAsia" w:ascii="微软雅黑" w:hAnsi="微软雅黑"/>
          <w:b/>
          <w:bCs/>
          <w:sz w:val="21"/>
          <w:szCs w:val="21"/>
        </w:rPr>
        <w:t>2）</w:t>
      </w:r>
      <w:r>
        <w:rPr>
          <w:rFonts w:ascii="微软雅黑" w:hAnsi="微软雅黑"/>
          <w:b/>
          <w:bCs/>
          <w:sz w:val="21"/>
          <w:szCs w:val="21"/>
        </w:rPr>
        <w:t>发展特点</w:t>
      </w:r>
    </w:p>
    <w:p>
      <w:pPr>
        <w:rPr>
          <w:rFonts w:ascii="微软雅黑" w:hAnsi="微软雅黑"/>
          <w:sz w:val="21"/>
          <w:szCs w:val="21"/>
        </w:rPr>
      </w:pPr>
      <w:r>
        <w:rPr>
          <w:rFonts w:ascii="微软雅黑" w:hAnsi="微软雅黑"/>
          <w:sz w:val="21"/>
          <w:szCs w:val="21"/>
        </w:rPr>
        <w:t>1.集中于军事领域光电子研发</w:t>
      </w:r>
    </w:p>
    <w:p>
      <w:pPr>
        <w:rPr>
          <w:rFonts w:ascii="微软雅黑" w:hAnsi="微软雅黑"/>
          <w:sz w:val="21"/>
          <w:szCs w:val="21"/>
        </w:rPr>
      </w:pPr>
      <w:r>
        <w:rPr>
          <w:rFonts w:ascii="微软雅黑" w:hAnsi="微软雅黑"/>
          <w:sz w:val="21"/>
          <w:szCs w:val="21"/>
        </w:rPr>
        <w:t>美国国防的需求是光电产业发展的一大动力。90年代初期，美国对于光电子产业技术研究的直接投入平均每年达到约20亿美元，但主要集中在军事技术。在已经推出的“机载激光器”计划中，美国政府在1996-2002年投入11亿美元用于对大功率激光器的研究，而且这样的投入力度在未来的30年不会改变。在随后推出的“基于空间的激光器”研究计划中，政府每年也提供1亿美元的研究资金。</w:t>
      </w:r>
    </w:p>
    <w:p>
      <w:pPr>
        <w:rPr>
          <w:rFonts w:ascii="微软雅黑" w:hAnsi="微软雅黑"/>
          <w:sz w:val="21"/>
          <w:szCs w:val="21"/>
        </w:rPr>
      </w:pPr>
      <w:r>
        <w:rPr>
          <w:rFonts w:ascii="微软雅黑" w:hAnsi="微软雅黑"/>
          <w:sz w:val="21"/>
          <w:szCs w:val="21"/>
        </w:rPr>
        <w:t>2.光电子产业集中度高</w:t>
      </w:r>
    </w:p>
    <w:p>
      <w:pPr>
        <w:rPr>
          <w:rFonts w:ascii="微软雅黑" w:hAnsi="微软雅黑"/>
          <w:sz w:val="21"/>
          <w:szCs w:val="21"/>
        </w:rPr>
      </w:pPr>
      <w:r>
        <w:rPr>
          <w:rFonts w:ascii="微软雅黑" w:hAnsi="微软雅黑"/>
          <w:sz w:val="21"/>
          <w:szCs w:val="21"/>
        </w:rPr>
        <w:t>美国光电产业的集中度很高，大型厂商透过垂直整合，形成庞大的生产体系，这类大厂占全美光电厂商总数虽不及10%，但却占有超过85%以上的产值。其余为数90%以上的小型光电厂商规模虽不大，但多有明确的产品定位，掌握关键技术，业绩亦不俗，造就了不少“小巨人”。</w:t>
      </w:r>
    </w:p>
    <w:p>
      <w:pPr>
        <w:rPr>
          <w:rFonts w:ascii="微软雅黑" w:hAnsi="微软雅黑"/>
          <w:sz w:val="21"/>
          <w:szCs w:val="21"/>
        </w:rPr>
      </w:pPr>
      <w:r>
        <w:rPr>
          <w:rFonts w:ascii="微软雅黑" w:hAnsi="微软雅黑"/>
          <w:sz w:val="21"/>
          <w:szCs w:val="21"/>
        </w:rPr>
        <w:t>3.协调大学与企业之间的分工与合作</w:t>
      </w:r>
    </w:p>
    <w:p>
      <w:pPr>
        <w:rPr>
          <w:rFonts w:ascii="微软雅黑" w:hAnsi="微软雅黑"/>
          <w:sz w:val="21"/>
          <w:szCs w:val="21"/>
        </w:rPr>
      </w:pPr>
      <w:r>
        <w:rPr>
          <w:rFonts w:ascii="微软雅黑" w:hAnsi="微软雅黑"/>
          <w:sz w:val="21"/>
          <w:szCs w:val="21"/>
        </w:rPr>
        <w:t>美国企业层面的技术研发主要由中小企业来进行，他们更倾向于短期的、满足市场需求的研发活动；大学则主要进行一些长期的基础性研究，大学及其它科研机构技术成果的产业化过程，通常是通过科研人员将科研项目带出并成立新公司的方式来实现，因而科学研究与应用研究、应用研究与产业化有些脱节。</w:t>
      </w:r>
    </w:p>
    <w:p>
      <w:pPr>
        <w:rPr>
          <w:rFonts w:ascii="微软雅黑" w:hAnsi="微软雅黑"/>
          <w:sz w:val="21"/>
          <w:szCs w:val="21"/>
        </w:rPr>
      </w:pPr>
      <w:r>
        <w:rPr>
          <w:rFonts w:ascii="微软雅黑" w:hAnsi="微软雅黑"/>
          <w:sz w:val="21"/>
          <w:szCs w:val="21"/>
        </w:rPr>
        <w:t>美国政府为了协调大学与企业之间的分工与合作，解决光电子技术供给中的瓶颈问题，作了很多的努力。比如，将相当一部分光电子相关研发中心分布在美国的大学，这些研发中心每年得到政府2.7亿美元以上的资金，用于光电子技术的研究与开发。1990年，美国成立了光电子技术中心，这是一个由美国光电子领域的企业及国内大学共同组成，旨在加强大学与企业界的合作的光电子研究的大型“康采恩”。研究人员主要来自哥伦比亚大学及康奈尔大学的学者及学生，他们除进行跨学科的研究外，还参与光电子有关企业，诸如施乐、惠普、摩托罗拉的实际研发工作。</w:t>
      </w:r>
    </w:p>
    <w:p>
      <w:pPr>
        <w:rPr>
          <w:rFonts w:ascii="微软雅黑" w:hAnsi="微软雅黑"/>
          <w:sz w:val="21"/>
          <w:szCs w:val="21"/>
        </w:rPr>
      </w:pPr>
      <w:r>
        <w:rPr>
          <w:rFonts w:ascii="微软雅黑" w:hAnsi="微软雅黑"/>
          <w:sz w:val="21"/>
          <w:szCs w:val="21"/>
        </w:rPr>
        <w:t>4.与国际广泛合作</w:t>
      </w:r>
    </w:p>
    <w:p>
      <w:pPr>
        <w:rPr>
          <w:rFonts w:ascii="微软雅黑" w:hAnsi="微软雅黑"/>
          <w:sz w:val="21"/>
          <w:szCs w:val="21"/>
        </w:rPr>
      </w:pPr>
      <w:r>
        <w:rPr>
          <w:rFonts w:ascii="微软雅黑" w:hAnsi="微软雅黑"/>
          <w:sz w:val="21"/>
          <w:szCs w:val="21"/>
        </w:rPr>
        <w:t>美国在光电子领域具有较强的科研实力，但由于在一段时间里没有处理好光电子科学研究与技术转化之间的关系，未能获取20世纪光电子产业发展的先发优势。意识到这个问题以后，美国加强与国际的合作，寻求解决问题的办法，促进美国企业将已有的光电子技术优势转化为产业优势。在与日本合作方面，有旨在加强美日企业技术、生产、市场的沟通与合作的JOP(联合光电子计划)。该计划更加强调光电子技术在民用领域的应用，鼓励在国际间广泛开展企业与企业之间的合作，共同开发新的光电子技术及产品，制定新的行业标准。</w:t>
      </w:r>
    </w:p>
    <w:p>
      <w:pPr>
        <w:tabs>
          <w:tab w:val="left" w:pos="720"/>
        </w:tabs>
        <w:ind w:right="153"/>
        <w:rPr>
          <w:rFonts w:ascii="微软雅黑" w:hAnsi="微软雅黑"/>
          <w:b/>
          <w:sz w:val="21"/>
          <w:szCs w:val="21"/>
        </w:rPr>
      </w:pPr>
      <w:r>
        <w:rPr>
          <w:rFonts w:hint="eastAsia" w:ascii="微软雅黑" w:hAnsi="微软雅黑"/>
          <w:b/>
          <w:sz w:val="21"/>
          <w:szCs w:val="21"/>
        </w:rPr>
        <w:t>上海品恩展览有限公司</w:t>
      </w:r>
      <w:r>
        <w:rPr>
          <w:rFonts w:hint="eastAsia" w:ascii="微软雅黑" w:hAnsi="微软雅黑"/>
          <w:b/>
          <w:sz w:val="21"/>
          <w:szCs w:val="21"/>
        </w:rPr>
        <w:br w:type="textWrapping"/>
      </w:r>
      <w:r>
        <w:rPr>
          <w:rFonts w:hint="eastAsia" w:ascii="微软雅黑" w:hAnsi="微软雅黑"/>
          <w:b/>
          <w:sz w:val="21"/>
          <w:szCs w:val="21"/>
        </w:rPr>
        <w:t>Shanghai PINEN Exhibition CO.LTD</w:t>
      </w:r>
    </w:p>
    <w:p>
      <w:pPr>
        <w:tabs>
          <w:tab w:val="left" w:pos="180"/>
        </w:tabs>
        <w:ind w:firstLine="206" w:firstLineChars="98"/>
        <w:rPr>
          <w:rFonts w:ascii="微软雅黑" w:hAnsi="微软雅黑"/>
          <w:sz w:val="21"/>
          <w:szCs w:val="21"/>
        </w:rPr>
      </w:pPr>
      <w:r>
        <w:rPr>
          <w:rFonts w:ascii="微软雅黑" w:hAnsi="微软雅黑"/>
          <w:sz w:val="21"/>
          <w:szCs w:val="21"/>
        </w:rPr>
        <w:t>上海品恩展览有限公司（PE）是一家提供国际展览展示服务的专业机构。成立伊始，我公司就把“服务贸易，立足诚信与专业”作为公司的宗旨，主要从事大型境外展会组织与服务、展台设计搭建、国际货运代理、国际商贸咨询、商务考察办理、出国签证协助服务、海外市场推广等国际商务及延伸服务。</w:t>
      </w:r>
    </w:p>
    <w:p>
      <w:pPr>
        <w:ind w:right="-350" w:rightChars="-159"/>
        <w:rPr>
          <w:rFonts w:hint="eastAsia" w:ascii="微软雅黑" w:hAnsi="微软雅黑" w:cs="Tahoma"/>
          <w:color w:val="000000"/>
          <w:sz w:val="21"/>
          <w:szCs w:val="21"/>
          <w:shd w:val="clear" w:color="auto" w:fill="FFFFFF"/>
        </w:rPr>
      </w:pPr>
      <w:r>
        <w:rPr>
          <w:rFonts w:ascii="微软雅黑" w:hAnsi="微软雅黑" w:cs="Tahoma"/>
          <w:color w:val="000000"/>
          <w:sz w:val="21"/>
          <w:szCs w:val="21"/>
          <w:shd w:val="clear" w:color="auto" w:fill="FFFFFF"/>
          <w:lang w:val="en-US" w:eastAsia="zh-CN"/>
        </w:rPr>
        <w:t>联系人: 倪先生                                   手 机：13901684989   </w:t>
      </w:r>
    </w:p>
    <w:p>
      <w:pPr>
        <w:ind w:right="-350" w:rightChars="-159"/>
        <w:rPr>
          <w:rFonts w:hint="eastAsia" w:ascii="微软雅黑" w:hAnsi="微软雅黑" w:cs="Tahoma"/>
          <w:color w:val="000000"/>
          <w:sz w:val="21"/>
          <w:szCs w:val="21"/>
          <w:shd w:val="clear" w:color="auto" w:fill="FFFFFF"/>
        </w:rPr>
      </w:pPr>
      <w:r>
        <w:rPr>
          <w:rFonts w:hint="eastAsia" w:ascii="微软雅黑" w:hAnsi="微软雅黑" w:cs="Tahoma"/>
          <w:color w:val="000000"/>
          <w:sz w:val="21"/>
          <w:szCs w:val="21"/>
          <w:shd w:val="clear" w:color="auto" w:fill="FFFFFF"/>
          <w:lang w:val="en-US" w:eastAsia="zh-CN"/>
        </w:rPr>
        <w:t>电  话：021-36050835                    传 真：021-36050835</w:t>
      </w:r>
    </w:p>
    <w:p>
      <w:pPr>
        <w:ind w:right="-350" w:rightChars="-159"/>
        <w:rPr>
          <w:rFonts w:hint="eastAsia" w:ascii="微软雅黑" w:hAnsi="微软雅黑" w:cs="Tahoma"/>
          <w:color w:val="000000"/>
          <w:sz w:val="21"/>
          <w:szCs w:val="21"/>
          <w:shd w:val="clear" w:color="auto" w:fill="FFFFFF"/>
        </w:rPr>
      </w:pPr>
      <w:r>
        <w:rPr>
          <w:rFonts w:hint="eastAsia" w:ascii="微软雅黑" w:hAnsi="微软雅黑" w:cs="Tahoma"/>
          <w:color w:val="000000"/>
          <w:sz w:val="21"/>
          <w:szCs w:val="21"/>
          <w:shd w:val="clear" w:color="auto" w:fill="FFFFFF"/>
          <w:lang w:val="en-US" w:eastAsia="zh-CN"/>
        </w:rPr>
        <w:t>http://www.pe-exhibition.com       Email: pe_nickni@163.com</w:t>
      </w:r>
    </w:p>
    <w:p>
      <w:pPr>
        <w:ind w:right="-350" w:rightChars="-159"/>
        <w:rPr>
          <w:rFonts w:ascii="微软雅黑" w:hAnsi="微软雅黑" w:cs="Tahoma"/>
          <w:color w:val="000000"/>
          <w:sz w:val="21"/>
          <w:szCs w:val="21"/>
          <w:shd w:val="clear" w:color="auto" w:fill="FFFFFF"/>
        </w:rPr>
      </w:pPr>
    </w:p>
    <w:p>
      <w:pPr>
        <w:ind w:right="-350" w:rightChars="-159"/>
        <w:rPr>
          <w:rFonts w:ascii="微软雅黑" w:hAnsi="微软雅黑" w:cs="Arial"/>
          <w:color w:val="747A80"/>
          <w:sz w:val="21"/>
          <w:szCs w:val="21"/>
          <w:shd w:val="clear" w:color="auto" w:fill="FFFFFF"/>
        </w:rPr>
      </w:pPr>
      <w:r>
        <w:rPr>
          <w:rFonts w:ascii="微软雅黑" w:hAnsi="微软雅黑" w:cs="Tahoma"/>
          <w:color w:val="000000"/>
          <w:sz w:val="21"/>
          <w:szCs w:val="21"/>
          <w:shd w:val="clear" w:color="auto" w:fill="FFFFFF"/>
        </w:rPr>
        <w:t>地址：上海市</w:t>
      </w:r>
      <w:r>
        <w:rPr>
          <w:rFonts w:hint="eastAsia" w:ascii="微软雅黑" w:hAnsi="微软雅黑" w:cs="Tahoma"/>
          <w:color w:val="000000"/>
          <w:sz w:val="21"/>
          <w:szCs w:val="21"/>
          <w:shd w:val="clear" w:color="auto" w:fill="FFFFFF"/>
        </w:rPr>
        <w:t>宝山区大华一路210号嘉年华大厦601室</w:t>
      </w:r>
    </w:p>
    <w:p>
      <w:pPr>
        <w:ind w:firstLine="253"/>
        <w:rPr>
          <w:rFonts w:ascii="微软雅黑" w:hAnsi="微软雅黑"/>
          <w:sz w:val="21"/>
          <w:szCs w:val="21"/>
        </w:rPr>
      </w:pPr>
    </w:p>
    <w:p>
      <w:pPr>
        <w:ind w:left="204" w:hanging="204" w:hangingChars="97"/>
        <w:rPr>
          <w:rFonts w:ascii="微软雅黑" w:hAnsi="微软雅黑" w:cs="Arial"/>
          <w:b/>
          <w:bCs/>
          <w:sz w:val="21"/>
          <w:szCs w:val="21"/>
        </w:rPr>
      </w:pPr>
      <w:r>
        <w:rPr>
          <w:rFonts w:hint="eastAsia" w:ascii="微软雅黑" w:hAnsi="微软雅黑" w:cs="Arial"/>
          <w:b/>
          <w:bCs/>
          <w:sz w:val="21"/>
          <w:szCs w:val="21"/>
        </w:rPr>
        <w:t>欢迎关注上海品恩展览公司微信公众号：pe-exhibition</w:t>
      </w:r>
      <w:bookmarkStart w:id="0" w:name="_GoBack"/>
      <w:bookmarkEnd w:id="0"/>
    </w:p>
    <w:p>
      <w:pPr>
        <w:spacing w:line="360" w:lineRule="auto"/>
        <w:jc w:val="both"/>
        <w:rPr>
          <w:rFonts w:ascii="微软雅黑" w:hAnsi="微软雅黑"/>
          <w:sz w:val="21"/>
          <w:szCs w:val="21"/>
        </w:rPr>
      </w:pPr>
      <w:r>
        <w:drawing>
          <wp:inline distT="0" distB="0" distL="0" distR="0">
            <wp:extent cx="3238500" cy="2619375"/>
            <wp:effectExtent l="19050" t="0" r="0" b="0"/>
            <wp:docPr id="2" name="图片 1"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公司微信公众号"/>
                    <pic:cNvPicPr>
                      <a:picLocks noChangeAspect="1" noChangeArrowheads="1"/>
                    </pic:cNvPicPr>
                  </pic:nvPicPr>
                  <pic:blipFill>
                    <a:blip r:embed="rId5" cstate="print"/>
                    <a:srcRect/>
                    <a:stretch>
                      <a:fillRect/>
                    </a:stretch>
                  </pic:blipFill>
                  <pic:spPr>
                    <a:xfrm>
                      <a:off x="0" y="0"/>
                      <a:ext cx="3238500" cy="2619375"/>
                    </a:xfrm>
                    <a:prstGeom prst="rect">
                      <a:avLst/>
                    </a:prstGeom>
                    <a:noFill/>
                    <a:ln w="9525">
                      <a:noFill/>
                      <a:miter lim="800000"/>
                      <a:headEnd/>
                      <a:tailEnd/>
                    </a:ln>
                  </pic:spPr>
                </pic:pic>
              </a:graphicData>
            </a:graphic>
          </wp:inline>
        </w:drawing>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Gotham-Medium">
    <w:altName w:val="Arial"/>
    <w:panose1 w:val="00000000000000000000"/>
    <w:charset w:val="00"/>
    <w:family w:val="swiss"/>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Gotham-Book">
    <w:altName w:val="微软雅黑"/>
    <w:panose1 w:val="00000000000000000000"/>
    <w:charset w:val="86"/>
    <w:family w:val="swiss"/>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61BE2"/>
    <w:rsid w:val="00067DB2"/>
    <w:rsid w:val="0008158A"/>
    <w:rsid w:val="000F28BF"/>
    <w:rsid w:val="001B02F5"/>
    <w:rsid w:val="00244735"/>
    <w:rsid w:val="00283B75"/>
    <w:rsid w:val="0031225C"/>
    <w:rsid w:val="00323B43"/>
    <w:rsid w:val="003C4F36"/>
    <w:rsid w:val="003D37D8"/>
    <w:rsid w:val="00416FCF"/>
    <w:rsid w:val="00426133"/>
    <w:rsid w:val="004358AB"/>
    <w:rsid w:val="004C704A"/>
    <w:rsid w:val="00547852"/>
    <w:rsid w:val="005B37B4"/>
    <w:rsid w:val="005E5DD9"/>
    <w:rsid w:val="00651C79"/>
    <w:rsid w:val="006913F2"/>
    <w:rsid w:val="006A6D57"/>
    <w:rsid w:val="007350D4"/>
    <w:rsid w:val="00740BBE"/>
    <w:rsid w:val="00803AFA"/>
    <w:rsid w:val="00824C49"/>
    <w:rsid w:val="00854DE8"/>
    <w:rsid w:val="008915A7"/>
    <w:rsid w:val="008A1526"/>
    <w:rsid w:val="008B7726"/>
    <w:rsid w:val="00927C52"/>
    <w:rsid w:val="00932C92"/>
    <w:rsid w:val="00933190"/>
    <w:rsid w:val="00A21F09"/>
    <w:rsid w:val="00A77060"/>
    <w:rsid w:val="00AC0F4F"/>
    <w:rsid w:val="00AC580E"/>
    <w:rsid w:val="00BB6C17"/>
    <w:rsid w:val="00C034A7"/>
    <w:rsid w:val="00C82A66"/>
    <w:rsid w:val="00CB3558"/>
    <w:rsid w:val="00CB7CD5"/>
    <w:rsid w:val="00CC3139"/>
    <w:rsid w:val="00D27D8B"/>
    <w:rsid w:val="00D31D50"/>
    <w:rsid w:val="00D36E0C"/>
    <w:rsid w:val="00DA3078"/>
    <w:rsid w:val="00DB5F2C"/>
    <w:rsid w:val="00E1029B"/>
    <w:rsid w:val="00E1287B"/>
    <w:rsid w:val="00E47832"/>
    <w:rsid w:val="00E55D86"/>
    <w:rsid w:val="00E61B18"/>
    <w:rsid w:val="00E63714"/>
    <w:rsid w:val="00E65DC0"/>
    <w:rsid w:val="00ED413D"/>
    <w:rsid w:val="00F54B8D"/>
    <w:rsid w:val="00F62DAC"/>
    <w:rsid w:val="00FE1B90"/>
    <w:rsid w:val="3B1C5E4E"/>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8"/>
    <w:unhideWhenUsed/>
    <w:uiPriority w:val="99"/>
    <w:pPr>
      <w:spacing w:after="0"/>
    </w:pPr>
    <w:rPr>
      <w:sz w:val="18"/>
      <w:szCs w:val="18"/>
    </w:rPr>
  </w:style>
  <w:style w:type="paragraph" w:styleId="3">
    <w:name w:val="footer"/>
    <w:basedOn w:val="1"/>
    <w:link w:val="11"/>
    <w:unhideWhenUsed/>
    <w:uiPriority w:val="99"/>
    <w:pPr>
      <w:tabs>
        <w:tab w:val="center" w:pos="4153"/>
        <w:tab w:val="right" w:pos="8306"/>
      </w:tabs>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jc w:val="center"/>
    </w:pPr>
    <w:rPr>
      <w:sz w:val="18"/>
      <w:szCs w:val="18"/>
    </w:rPr>
  </w:style>
  <w:style w:type="character" w:styleId="6">
    <w:name w:val="Strong"/>
    <w:basedOn w:val="5"/>
    <w:qFormat/>
    <w:uiPriority w:val="22"/>
    <w:rPr>
      <w:b/>
      <w:bCs/>
    </w:rPr>
  </w:style>
  <w:style w:type="character" w:customStyle="1" w:styleId="8">
    <w:name w:val="批注框文本 Char"/>
    <w:basedOn w:val="5"/>
    <w:link w:val="2"/>
    <w:semiHidden/>
    <w:uiPriority w:val="99"/>
    <w:rPr>
      <w:rFonts w:ascii="Tahoma" w:hAnsi="Tahoma"/>
      <w:sz w:val="18"/>
      <w:szCs w:val="18"/>
    </w:rPr>
  </w:style>
  <w:style w:type="character" w:customStyle="1" w:styleId="9">
    <w:name w:val="apple-converted-space"/>
    <w:basedOn w:val="5"/>
    <w:uiPriority w:val="0"/>
  </w:style>
  <w:style w:type="character" w:customStyle="1" w:styleId="10">
    <w:name w:val="页眉 Char"/>
    <w:basedOn w:val="5"/>
    <w:link w:val="4"/>
    <w:semiHidden/>
    <w:uiPriority w:val="99"/>
    <w:rPr>
      <w:rFonts w:ascii="Tahoma" w:hAnsi="Tahoma"/>
      <w:sz w:val="18"/>
      <w:szCs w:val="18"/>
    </w:rPr>
  </w:style>
  <w:style w:type="character" w:customStyle="1" w:styleId="11">
    <w:name w:val="页脚 Char"/>
    <w:basedOn w:val="5"/>
    <w:link w:val="3"/>
    <w:semiHidden/>
    <w:uiPriority w:val="99"/>
    <w:rPr>
      <w:rFonts w:ascii="Tahoma" w:hAnsi="Tahoma"/>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472</Words>
  <Characters>2695</Characters>
  <Lines>22</Lines>
  <Paragraphs>6</Paragraphs>
  <TotalTime>0</TotalTime>
  <ScaleCrop>false</ScaleCrop>
  <LinksUpToDate>false</LinksUpToDate>
  <CharactersWithSpaces>3161</CharactersWithSpaces>
  <Application>WPS Office_10.1.0.5866_F1E327BC-269C-435d-A152-05C5408002CA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2016-08-26T09:28:37Z</dcterms:modified>
  <cp:revision>180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