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会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议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  <w:lang w:eastAsia="zh-CN"/>
        </w:rPr>
        <w:t>日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程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bCs/>
          <w:color w:val="333333"/>
          <w:kern w:val="0"/>
          <w:sz w:val="24"/>
          <w:szCs w:val="24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683"/>
        <w:gridCol w:w="340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  <w:t>讲座题目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  <w:t>讲者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333333"/>
                <w:kern w:val="0"/>
                <w:sz w:val="24"/>
                <w:szCs w:val="24"/>
              </w:rPr>
              <w:t>会议主席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13:15-13:30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主席致辞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北京世纪坛医院变态反应科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王学艳 教授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王学艳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常见的过敏原罕见的过敏反应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北京世纪坛医院变态反应科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王学艳 教授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王成硕 教授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方秋红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14:30-15:15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食物过敏的研究进展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北京协和医院变态反应科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王良录 教授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15:15-15:30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茶歇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15:30-16:15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浅谈过敏性鼻炎的特异性免疫治疗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北京同仁医院耳鼻喉科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王成硕 教授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王学艳 教授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王良录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16:15-17:00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真菌与哮喘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北京朝阳医院呼吸科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方秋红 教授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17:00-17：10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答疑及会议闭幕致辞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北京世纪坛医院变态反应科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  <w:t>王学艳 教授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/>
    </w:p>
    <w:p>
      <w:pPr/>
    </w:p>
    <w:p>
      <w:pPr/>
    </w:p>
    <w:p>
      <w:pPr>
        <w:widowControl/>
        <w:shd w:val="clear" w:color="auto" w:fill="FFFFFF"/>
        <w:spacing w:line="360" w:lineRule="auto"/>
        <w:jc w:val="center"/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讲 者 简 介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</w:pPr>
    </w:p>
    <w:p>
      <w:pPr>
        <w:tabs>
          <w:tab w:val="left" w:pos="1260"/>
        </w:tabs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color w:val="000080"/>
          <w:sz w:val="24"/>
          <w:szCs w:val="24"/>
        </w:rPr>
        <w:drawing>
          <wp:inline distT="0" distB="0" distL="0" distR="0">
            <wp:extent cx="1379855" cy="1936750"/>
            <wp:effectExtent l="0" t="0" r="10795" b="6350"/>
            <wp:docPr id="1" name="图片 1" descr="C:\Documents and Settings\admin\桌面\照片\新建文件夹\王学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admin\桌面\照片\新建文件夹\王学艳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8" r="16093" b="29266"/>
                    <a:stretch>
                      <a:fillRect/>
                    </a:stretch>
                  </pic:blipFill>
                  <pic:spPr>
                    <a:xfrm>
                      <a:off x="0" y="0"/>
                      <a:ext cx="1383156" cy="19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王学艳，主任医师，北京世纪坛医院变态（过敏）反应中心主任国家临床重点专科项目负责人。从事变态反应临床工作30余年，对过敏性疾病的诊治有着丰富的临床经验，擅长治疗过敏相关性疾病如湿疹、皮炎、花粉病、过敏性鼻炎、哮喘、结膜炎、复发性口腔溃疡、夜尿症、偏头痛、过敏性紫癜、小儿多动症等疑难病。带领变态反应科率先在国内开展过敏原检测及相关诊疗技术，创立了多学科诊疗模式。2014年被评为“京城名医-优秀好医生”。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主编、参编《儿童过敏防治问答》、《变态反应门诊诊疗手册》、《临床变态反应学》、《过敏性鼻炎》、《食物过敏指南》等书籍，多次参加国内外学术交流，发表相关文章50余篇，其中SCI文章6篇。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现任：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bCs/>
          <w:sz w:val="24"/>
          <w:szCs w:val="24"/>
        </w:rPr>
        <w:t>中华医学会变态反应学分会委员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bCs/>
          <w:sz w:val="24"/>
          <w:szCs w:val="24"/>
        </w:rPr>
        <w:t>北京中西医结合学会常务理事、北京中西医结合变态反应学会副主任委员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bCs/>
          <w:sz w:val="24"/>
          <w:szCs w:val="24"/>
        </w:rPr>
        <w:t>北京医学会理事，北京医学会变态反应分会主任委员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bCs/>
          <w:sz w:val="24"/>
          <w:szCs w:val="24"/>
        </w:rPr>
        <w:t>卫生部免疫学组专家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bCs/>
          <w:sz w:val="24"/>
          <w:szCs w:val="24"/>
        </w:rPr>
        <w:t>北京市医疗事故鉴定委员会专家、北京市保健局专家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bCs/>
          <w:sz w:val="24"/>
          <w:szCs w:val="24"/>
        </w:rPr>
        <w:t>《中华实用变态反应和哮喘》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《医学科学报》等多家</w:t>
      </w:r>
      <w:r>
        <w:rPr>
          <w:rFonts w:asciiTheme="majorEastAsia" w:hAnsiTheme="majorEastAsia" w:eastAsiaTheme="majorEastAsia"/>
          <w:bCs/>
          <w:sz w:val="24"/>
          <w:szCs w:val="24"/>
        </w:rPr>
        <w:t>杂志编委、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编委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828800" cy="2426970"/>
            <wp:effectExtent l="0" t="0" r="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324" cy="242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王良录教授，北京协和医院变态反应科副主任，医学博士、副主任医师。1999年在瑞典斯德哥尔摩进修学习。在核心期刊发表论著十余篇。任中华医学会变态反应学分会委员，北京医学会过敏变态反应分会副主任委员，北京中西医结合学会变态反应专业委员会常务委员，《中华临床免疫和变态反应学杂志》等专业杂志常务编委及编委等职。《中国气传花粉和植物彩色图谱》副主编，另参编专著三部。目前承担医院、省级基金及卫生部行业基金子课题各一项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drawing>
          <wp:inline distT="0" distB="0" distL="0" distR="0">
            <wp:extent cx="1520825" cy="1958340"/>
            <wp:effectExtent l="0" t="0" r="3175" b="3810"/>
            <wp:docPr id="2" name="图片 2" descr="DSC0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7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392" cy="195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王成硕教授，主任医师，硕士生导师。同仁医院鼻科副主任。北京医学会过敏反应学分会副主任委员，全国耳鼻咽喉头颈外科委员会青年委员，全国变态反应学会青年委员。入选北京市“科技新星”资助计划。北京市卫生局“高层次人才”培养计划和北京市委组织部优秀人才培养计划。目前主持国家自然科学基金2项,省部级课题5项。发表SCI论文10篇，最高影响因子12分（JACI）。在国内率先开展快速集群免疫治疗，使患者节省60%的剂量累加阶段的就诊时间和就诊次数。开创经鼻雾化糖皮质激素的方式治疗慢性鼻窦炎鼻息肉，避免了全身使用激素的副作用，又确保迅速起效。 专业特长为鼻窦炎、鼻息肉的综合治疗，鼻腔鼻窦肿瘤的内镜手术治疗，同时擅长过敏性鼻炎的免疫治疗。</w:t>
      </w:r>
    </w:p>
    <w:p>
      <w:pPr>
        <w:spacing w:line="360" w:lineRule="auto"/>
      </w:pPr>
      <w:r>
        <w:rPr>
          <w:rFonts w:hint="eastAsia"/>
        </w:rPr>
        <w:drawing>
          <wp:inline distT="0" distB="0" distL="0" distR="0">
            <wp:extent cx="1187450" cy="1516380"/>
            <wp:effectExtent l="0" t="0" r="12700" b="7620"/>
            <wp:docPr id="4" name="图片 3" descr="方秋红2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方秋红2寸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5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方秋红，女，1968年出生，主任医师，硕士生导师。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1993年毕业于北京医科大学，1998年于北京医科大学获博士学位。现为北京朝阳医院呼吸内科副主任。长期从事呼吸内科临床、教学和科研工作。在呼吸系统常见病、多发病、疑难病及危重症抢救方面</w:t>
      </w:r>
      <w:r>
        <w:rPr>
          <w:rFonts w:asciiTheme="majorEastAsia" w:hAnsiTheme="majorEastAsia" w:eastAsiaTheme="majorEastAsia"/>
          <w:sz w:val="24"/>
          <w:szCs w:val="24"/>
        </w:rPr>
        <w:t>积累了较多</w:t>
      </w:r>
      <w:r>
        <w:rPr>
          <w:rFonts w:hint="eastAsia" w:asciiTheme="majorEastAsia" w:hAnsiTheme="majorEastAsia" w:eastAsiaTheme="majorEastAsia"/>
          <w:sz w:val="24"/>
          <w:szCs w:val="24"/>
        </w:rPr>
        <w:t>经验。尤其擅长慢性阻塞性肺病、支气管哮喘、肺间质病和感染性肺部疾病的诊治。多年来一直</w:t>
      </w:r>
      <w:r>
        <w:rPr>
          <w:rFonts w:asciiTheme="majorEastAsia" w:hAnsiTheme="majorEastAsia" w:eastAsiaTheme="majorEastAsia"/>
          <w:sz w:val="24"/>
          <w:szCs w:val="24"/>
        </w:rPr>
        <w:t>从事慢</w:t>
      </w:r>
      <w:r>
        <w:rPr>
          <w:rFonts w:hint="eastAsia" w:asciiTheme="majorEastAsia" w:hAnsiTheme="majorEastAsia" w:eastAsiaTheme="majorEastAsia"/>
          <w:sz w:val="24"/>
          <w:szCs w:val="24"/>
        </w:rPr>
        <w:t>性阻塞性肺病临床和基础研究。2006年获得国家自然基金资助。2013年获得北京市卫生系统高层次人才（学科带头人）培养计划资助。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C70D4"/>
    <w:rsid w:val="278C70D4"/>
    <w:rsid w:val="7EFE6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2016-05-13T02:34:00Z</dcterms:created>
  <dc:creator>qq</dc:creator>
  <cp:lastModifiedBy>qq</cp:lastModifiedBy>
  <dcterms:modified xsi:type="dcterms:W3CDTF">2016-05-13T02:37:33Z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